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GALAVICS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galavicsdiana@gmail.com</w:t>
            </w:r>
            <w:r w:rsidRPr="001067CD">
              <w:rPr>
                <w:i/>
              </w:rPr>
              <w:br/>
            </w:r>
            <w:r w:rsidR="00A96AEC">
              <w:t>Közgazdásztanár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Kálmán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BME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Iványi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BME GTK hallgatói és oktatói attitűdjének vizsgálata a TDK lehetőségeinek megítéléséről az elmúlt évtizedben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tehetséggondozás; TDK; BME GTK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Budapesti Műszaki és Gazdaságtudományi Egyetem, Gazdaság- és Társadalomtudományi Karán 2013 és 2022 között csökkent a Tudományos Diákköri Konferenciákra benyújtott</w:t>
      </w:r>
      <w:r>
        <w:rPr>
          <w:color w:val="000000"/>
          <w:sz w:val="24"/>
          <w:szCs w:val="24"/>
        </w:rPr>
        <w:br/>
        <w:t xml:space="preserve">dolgozatok száma. Ennek a jelenségnek az okait vizsgálom oktatói és hallgatói oldalról. A kutatás keretében részletesen megvizsgálom a hallgatói és oktatói oldal motivációját. Feltételezésem szerint a tudományos tevékenység iránt érdeklődő hallgatóknak napjainkban motiváltnak</w:t>
      </w:r>
      <w:r>
        <w:rPr>
          <w:color w:val="000000"/>
          <w:sz w:val="24"/>
          <w:szCs w:val="24"/>
        </w:rPr>
        <w:br/>
        <w:t xml:space="preserve">kell lenniük, hogy a számos egyéb lehetőség mellett a tudományos élet lehetőségeit is megismerjék. A felsőoktatási oktatók körében elsősorban a tehetséggondozás jelenik meg szempontként</w:t>
      </w:r>
      <w:r>
        <w:rPr>
          <w:color w:val="000000"/>
          <w:sz w:val="24"/>
          <w:szCs w:val="24"/>
        </w:rPr>
        <w:br/>
        <w:t xml:space="preserve">a konzultációs tevékenység kezdeményezésekor, ezt az aspektust is vizsgálom a dolgozat során.</w:t>
      </w:r>
      <w:r>
        <w:rPr>
          <w:color w:val="000000"/>
          <w:sz w:val="24"/>
          <w:szCs w:val="24"/>
        </w:rPr>
        <w:br/>
        <w:t xml:space="preserve">Áttekintést adok a TDK kialakulásáról és fejlődéséről az egyetemen, majd a BME Gazdaság- és Társadalomtudományi kari statisztikák elemzésével mutatom be a jelenlegi helyzetet. A</w:t>
      </w:r>
      <w:r>
        <w:rPr>
          <w:color w:val="000000"/>
          <w:sz w:val="24"/>
          <w:szCs w:val="24"/>
        </w:rPr>
        <w:br/>
        <w:t xml:space="preserve">kutatás fő célja megismerni az oktatók és hallgatók véleményét a tudományos munka megítéléséről és javaslatot tenni a kutatói élet motivációjának a fejlesztésére. Kutatási kérdéseimben</w:t>
      </w:r>
      <w:r>
        <w:rPr>
          <w:color w:val="000000"/>
          <w:sz w:val="24"/>
          <w:szCs w:val="24"/>
        </w:rPr>
        <w:br/>
        <w:t xml:space="preserve">azt vizsgálom, hogy milyen szempontok és módszerek alapján támogatnak az oktatók kutatást</w:t>
      </w:r>
      <w:r>
        <w:rPr>
          <w:color w:val="000000"/>
          <w:sz w:val="24"/>
          <w:szCs w:val="24"/>
        </w:rPr>
        <w:br/>
        <w:t xml:space="preserve">és milyen hallgatói szempontok dominálnak a tudományos munkák elkészítésében. A kapott</w:t>
      </w:r>
      <w:r>
        <w:rPr>
          <w:color w:val="000000"/>
          <w:sz w:val="24"/>
          <w:szCs w:val="24"/>
        </w:rPr>
        <w:br/>
        <w:t xml:space="preserve">eredmények alapján javaslatokat fogalmazok meg a kari tudományos munka fejlesztésére, hatékonyabbá tételére.</w:t>
      </w:r>
      <w:r>
        <w:rPr>
          <w:color w:val="000000"/>
          <w:sz w:val="24"/>
          <w:szCs w:val="24"/>
        </w:rPr>
        <w:br/>
        <w:t xml:space="preserve">Kutatásmódszertanként a kérdőíves mélyinterjút alkalmazom. A legtöbb hallgatót felkészítő, eredményt elérő és jelenleg is a BME GTK állományában lévő oktatók körében 9 főt, a</w:t>
      </w:r>
      <w:r>
        <w:rPr>
          <w:color w:val="000000"/>
          <w:sz w:val="24"/>
          <w:szCs w:val="24"/>
        </w:rPr>
        <w:br/>
        <w:t xml:space="preserve">hallgatói oldalról 8 főt kérdeztem meg a TDK helyzetének a megítéléséről. A válaszok tartalomelemzés segítségével kerültek feldolgozásra.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342421">
    <w:multiLevelType w:val="hybridMultilevel"/>
    <w:lvl w:ilvl="0" w:tplc="97057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342421">
    <w:abstractNumId w:val="803424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3471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