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BIRTA IMOLA VIVIEN</w:t>
            </w:r>
          </w:p>
          <w:p w:rsidR="00C275A3" w:rsidRDefault="00CA6B74" w:rsidP="00C275A3">
            <w:pPr>
              <w:pStyle w:val="Hallgatokepzes"/>
            </w:pPr>
            <w:r w:rsidRPr="001067CD">
              <w:rPr>
                <w:i/>
              </w:rPr>
              <w:t>vivienj8@gmail.com</w:t>
            </w:r>
            <w:r w:rsidRPr="001067CD">
              <w:rPr>
                <w:i/>
              </w:rPr>
              <w:br/>
            </w:r>
            <w:r w:rsidR="00A96AEC">
              <w:t>Nemzetközi gazdálkodás</w:t>
            </w:r>
            <w:r w:rsidR="00A96AEC">
              <w:br/>
            </w:r>
            <w:r w:rsidR="00E77B23">
              <w:t>BA, 7.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Träger Anikó</w:t>
            </w:r>
          </w:p>
          <w:p w:rsidR="00DB4822" w:rsidRDefault="00DB4822" w:rsidP="00BA6BAF">
            <w:pPr>
              <w:pStyle w:val="Konzulensektitulus"/>
            </w:pPr>
            <w:r w:rsidRPr="00DB4822">
              <w:t>egyetemi tanársegéd,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Homoszexualitást nyíltan felvállalók elleni gyűlöletbeszéd az online térben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gyűlöletbeszéd; szólásszabadság; közösségi média; internet; homofóbia</w:t>
      </w:r>
      <w:r>
        <w:t xml:space="preserve"/>
      </w:r>
    </w:p>
    <w:p>
      <w:pPr>
        <w:widowControl w:val="on"/>
        <w:pBdr/>
        <w:spacing w:before="240" w:after="240" w:line="240" w:lineRule="auto"/>
        <w:ind w:left="0" w:right="0"/>
        <w:jc w:val="left"/>
      </w:pPr>
      <w:r>
        <w:rPr>
          <w:color w:val="000000"/>
          <w:sz w:val="24"/>
          <w:szCs w:val="24"/>
        </w:rPr>
        <w:t xml:space="preserve">Napjaink társadalmainak egyik legnagyobb kihívása, hogy az állami jogalkotók hogyan előzzék meg és kezeljék minél hatékonyabban az alapjogi konfliktusokat. Egyrészt a lehető legnagyobb szabadságot szeretnénk biztosítani az emberek számára, másrészt viszont nem lehet ezt a szabadságot szabályok és korlátok nélkül biztosítani egy olyan világban, ahol az emberek naponta, akarva-akaratlanul ártanak egymásnak úgy mentálisan, mint fizikailag is.</w:t>
      </w:r>
    </w:p>
    <w:p>
      <w:pPr>
        <w:widowControl w:val="on"/>
        <w:pBdr/>
        <w:spacing w:before="240" w:after="240" w:line="240" w:lineRule="auto"/>
        <w:ind w:left="0" w:right="0"/>
        <w:jc w:val="left"/>
      </w:pPr>
      <w:r>
        <w:rPr>
          <w:color w:val="000000"/>
          <w:sz w:val="24"/>
          <w:szCs w:val="24"/>
        </w:rPr>
        <w:t xml:space="preserve">Az internet a megjelenésétől számított néhány évtizeden belül a nyilvánosság egyik fő színtere lett. Azt is mondhatnánk, hogy a fél életünket online éljük le különböző területeken: szórakoztatás (film, zene, művészet), tárolás és megosztás (adatok, valamint emlékek képek, videók, bejegyzések formájában), közösségi élet (üzenetküldő alkalmazások, közösségi platformok, fórumok stb.), tudományos tevékenység (kutatási anyagok, olvasmányok) stb. Viszont éppen ez a kiterjedt és szerteágazó online jelenlét tesz ki minket annak a veszélynek, hogy internetes bűncselekmények áldozataivá váljunk. Az internetes bűncselekmények több különböző területen is előfordulnak, érintve például a közigazgatási, üzleti és közösségi szektorokat is.</w:t>
      </w:r>
    </w:p>
    <w:p>
      <w:pPr>
        <w:widowControl w:val="on"/>
        <w:pBdr/>
        <w:spacing w:before="240" w:after="240" w:line="240" w:lineRule="auto"/>
        <w:ind w:left="0" w:right="0"/>
        <w:jc w:val="left"/>
      </w:pPr>
      <w:r>
        <w:rPr>
          <w:color w:val="000000"/>
          <w:sz w:val="24"/>
          <w:szCs w:val="24"/>
        </w:rPr>
        <w:t xml:space="preserve">Dolgozatomban a szólásszabadsággal kapcsolatos bűncselekményeket kutattam az online térben: előfordulásukat, megnyilvánulási formáikat, természetüket. Először bemutattam a szólásszabadsággal kapcsolatos bűncselekményeket általánosan, majd ezek közül hármat részletesebben is megvizsgáltam: a gyűlöletbeszédet, a zaklatást és a rémhírterjesztést.</w:t>
      </w:r>
    </w:p>
    <w:p>
      <w:pPr>
        <w:widowControl w:val="on"/>
        <w:pBdr/>
        <w:spacing w:before="240" w:after="240" w:line="240" w:lineRule="auto"/>
        <w:ind w:left="0" w:right="0"/>
        <w:jc w:val="left"/>
      </w:pPr>
      <w:r>
        <w:rPr>
          <w:color w:val="000000"/>
          <w:sz w:val="24"/>
          <w:szCs w:val="24"/>
        </w:rPr>
        <w:t xml:space="preserve">A három tárgyalt bűncselekmény közül kiemeltem a gyűlöletbeszédet, és a részletesebb elemzés mellett egy jogeset keretein belül szándékoztam bemutatni, hogy az hogyan is néz ki a gyakorlatban, illetve, hogy jelen esetben milyen törekvések voltak az alapvető emberi jogok védelmére az online elkövetett bűncselekmény kapcsán.</w:t>
      </w:r>
    </w:p>
    <w:p>
      <w:pPr>
        <w:widowControl w:val="on"/>
        <w:pBdr/>
        <w:spacing w:before="240" w:after="240" w:line="240" w:lineRule="auto"/>
        <w:ind w:left="0" w:right="0"/>
        <w:jc w:val="left"/>
      </w:pPr>
      <w:r>
        <w:rPr>
          <w:color w:val="000000"/>
          <w:sz w:val="24"/>
          <w:szCs w:val="24"/>
        </w:rPr>
        <w:t xml:space="preserve">Kutatásomat releváns szakirodalom, tudományos cikkek, könyvek, meglévő jogszabályok, illetve megtörtént jogesetek alapján végeztem.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29531">
    <w:multiLevelType w:val="hybridMultilevel"/>
    <w:lvl w:ilvl="0" w:tplc="25770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29531">
    <w:abstractNumId w:val="60029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85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