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PAWAN KUMAR</w:t>
            </w:r>
          </w:p>
          <w:p w:rsidR="00C275A3" w:rsidRDefault="00CA6B74" w:rsidP="00C275A3">
            <w:pPr>
              <w:pStyle w:val="Hallgatokepzes"/>
            </w:pPr>
            <w:r w:rsidRPr="001067CD">
              <w:rPr>
                <w:i/>
              </w:rPr>
              <w:t>pawanprashar.iitk@gmail.com</w:t>
            </w:r>
            <w:r w:rsidRPr="001067CD">
              <w:rPr>
                <w:i/>
              </w:rPr>
              <w:br/>
            </w:r>
            <w:r w:rsidR="00A96AEC">
              <w:t>Finance</w:t>
            </w:r>
            <w:r w:rsidR="00A96AEC">
              <w:br/>
            </w:r>
            <w:r w:rsidR="00E77B23">
              <w:t>MSc, 5.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Zsuzsanna Novák</w:t>
            </w:r>
          </w:p>
          <w:p w:rsidR="00DB4822" w:rsidRDefault="00DB4822" w:rsidP="00BA6BAF">
            <w:pPr>
              <w:pStyle w:val="Konzulensektitulus"/>
            </w:pPr>
            <w:r w:rsidRPr="00DB4822">
              <w:t>associate professor, BME GTK Department of Finance, Budapest University of Technology and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INCLUSIVE GREEN FINANCE: A STUDY OF GREEN FINANCE AND FINANCIAL INCLUSION ON THE EMERGING MARKETS OF INDIA AND OTHER BRICS COUNTRIES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Green Finance, Financial Inclusion, Emerging Markets, BRICS, Environment.</w:t>
      </w:r>
      <w:r>
        <w:t xml:space="preserve"/>
      </w:r>
    </w:p>
    <w:p>
      <w:pPr>
        <w:widowControl w:val="on"/>
        <w:pBdr/>
        <w:spacing w:before="240" w:after="240" w:line="240" w:lineRule="auto"/>
        <w:ind w:left="0" w:right="0"/>
        <w:jc w:val="left"/>
      </w:pPr>
      <w:r>
        <w:rPr>
          <w:color w:val="000000"/>
          <w:sz w:val="24"/>
          <w:szCs w:val="24"/>
        </w:rPr>
        <w:t xml:space="preserve">Historically, green finance and financial inclusion were considered separate topics. However, this study reveals meaningful insights about them and their usefulness in emerging markets with the help of the Indian market and other BRICS nations. Vulnerable groups targeted for financial inclusion are disproportionately affected by environmental risks and contribute to mitigating environmental change. Thus, a holistic approach is needed, combining green finance and financial inclusion policies into an integrated inclusive green finance (IGF) approach. This recognizes the interdependence of environmental and social factors, empowering marginalized groups to participate in sustainable economic activities and enhancing their resilience. Bridging these concepts fosters a more inclusive and sustainable financial system. The study examines and compares the performance of BRICS countries in the field of financial inclusion and green finance using IMF, World Bank, and Climate Bonds Initiatives statistics between 2017 and 2021 with the help of principal component analysis. The aim of the comparative examination is to give recommendations to policy makers. As best practice a Case study of West Bengal is presented to support the importance of this approach, the combination of social and green perspectives.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68851">
    <w:multiLevelType w:val="hybridMultilevel"/>
    <w:lvl w:ilvl="0" w:tplc="82155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68851">
    <w:abstractNumId w:val="312688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557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