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ERDÉLYI </w:t>
            </w:r>
          </w:p>
          <w:p w:rsidR="00C275A3" w:rsidRDefault="00CA6B74" w:rsidP="00C275A3">
            <w:pPr>
              <w:pStyle w:val="Hallgatokepzes"/>
            </w:pPr>
            <w:r w:rsidRPr="001067CD">
              <w:rPr>
                <w:i/>
              </w:rPr>
              <w:t>erbence2@gmail.com</w:t>
            </w:r>
            <w:r w:rsidRPr="001067CD">
              <w:rPr>
                <w:i/>
              </w:rPr>
              <w:br/>
            </w:r>
            <w:r w:rsidR="00A96AEC">
              <w:t>Regional and Environmental Economic Studies</w:t>
            </w:r>
            <w:r w:rsidR="00A96AEC">
              <w:br/>
            </w:r>
            <w:r w:rsidR="00E77B23">
              <w:t>MSc, 1.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Olivér Hortay Dr.</w:t>
            </w:r>
          </w:p>
          <w:p w:rsidR="00DB4822" w:rsidRDefault="00DB4822" w:rsidP="00BA6BAF">
            <w:pPr>
              <w:pStyle w:val="Konzulensektitulus"/>
            </w:pPr>
            <w:r w:rsidRPr="00DB4822">
              <w:t>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the on-bill business model to support the energy renovation of domestic residential buildings in the context of the energy efficiency obligation scheme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Energy Efficiency , Innovative financing, Energy Efficiency Obligation Scheme (EEOS)</w:t>
      </w:r>
      <w:r>
        <w:t xml:space="preserve"/>
      </w:r>
    </w:p>
    <w:p>
      <w:pPr>
        <w:widowControl w:val="on"/>
        <w:pBdr/>
        <w:spacing w:before="240" w:after="240" w:line="240" w:lineRule="auto"/>
        <w:ind w:left="0" w:right="0"/>
        <w:jc w:val="left"/>
      </w:pPr>
      <w:r>
        <w:rPr>
          <w:color w:val="000000"/>
          <w:sz w:val="24"/>
          <w:szCs w:val="24"/>
        </w:rPr>
        <w:t xml:space="preserve">Buildings are responsible for a significant share of energy consumption and carbon emissions, so decarbonising them is a key part of the energy transition. Currently, a very small share of final energy savings comes from the modernisation of residential buildings, while they are responsible for a significant share of final energy use in Hungary. Economic and regulatory action is also needed to reduce emissions and energy consumption in buildings.If in the future the European Union obliges Member States to achieve a defined share of their final energy savings from the modernisation of residential buildings, a business model and support scheme will be necessary. In my research, besides presenting the basic principles and mechanisms of the energy efficiency obligation scheme, I propose the introduction of on-bill systems in Hungary, which could provide an innovative financial scheme to support energy efficiency investments among the residential sector.  In this study I use the value stream model to build and propose models for the implementation of the systems. I apply a SWOT analysis to the general scheme from the perspective of a retailer and a commercial bank. I use PEST analysis to analyse the market environment.The aim of developing business models is to define a process that creates value for customers and generates profit for the organisations involved in the value proposition to the customer and it also supports environmental objectives. In this paper, I seek to answer the questions of how much influence and what motivations each actor has in the model. Moreover, the potential impact of the introduction of the system on the different actors, in particular utilities. The results illustrate the potential of on-bill systems to become an integrated part of and adapt to residential energy efficiency investments. On the other hand, further impact assessments are needed, mainly to clear regulatory gaps before implementation. The model and financing scheme could offer significant advantages for consumers compared to current market offers.In addition, financial institutions or utility providers that provide capital can also gain significant benefits, both financial and non-financial.In conclusion, the domestic application of an on-bill scheme can create value for participants by providing a detailed regulatory and financial framework, while also serving climate policy objectives.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98788">
    <w:multiLevelType w:val="hybridMultilevel"/>
    <w:lvl w:ilvl="0" w:tplc="37328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98788">
    <w:abstractNumId w:val="826987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9295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