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PAPP-RICHTER</w:t>
            </w:r>
          </w:p>
          <w:p w:rsidR="00C275A3" w:rsidRDefault="00CA6B74" w:rsidP="00C275A3">
            <w:pPr>
              <w:pStyle w:val="Hallgatokepzes"/>
            </w:pPr>
            <w:r w:rsidRPr="001067CD">
              <w:rPr>
                <w:i/>
              </w:rPr>
              <w:t>richtermonii@gmail.com</w:t>
            </w:r>
            <w:r w:rsidRPr="001067CD">
              <w:rPr>
                <w:i/>
              </w:rPr>
              <w:br/>
            </w:r>
            <w:r w:rsidR="00A96AEC">
              <w:t>Regional and Environmental Economic Studies</w:t>
            </w:r>
            <w:r w:rsidR="00A96AEC">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Attila Buzási PhD</w:t>
            </w:r>
          </w:p>
          <w:p w:rsidR="00DB4822" w:rsidRDefault="00DB4822" w:rsidP="00BA6BAF">
            <w:pPr>
              <w:pStyle w:val="Konzulensektitulus"/>
            </w:pPr>
            <w:r w:rsidRPr="00DB4822">
              <w:t>Head of Department,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Energy-related vulnerability assessment of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energy; vulnerability; Hungary</w:t>
      </w:r>
      <w:r>
        <w:t xml:space="preserve"/>
      </w:r>
    </w:p>
    <w:p>
      <w:pPr>
        <w:widowControl w:val="on"/>
        <w:pBdr/>
        <w:spacing w:before="240" w:after="240" w:line="240" w:lineRule="auto"/>
        <w:ind w:left="0" w:right="0"/>
        <w:jc w:val="left"/>
      </w:pPr>
      <w:r>
        <w:rPr>
          <w:color w:val="000000"/>
          <w:sz w:val="24"/>
          <w:szCs w:val="24"/>
        </w:rPr>
        <w:t xml:space="preserve">Climate change casts its influence across all spheres of life, thereby impacting the energy sector significantly. The consequences in the energy sector become apparent as changing weather patterns and environmental pressures demand a fundamental reassessment of traditional energy systems. Both Hungarian regions and their residents find themselves vulnerable to these shifts – either directly or indirectly –, especially concerning the national, EU-level, or global imperatives for adaptive measures and initiatives.</w:t>
      </w:r>
      <w:r>
        <w:rPr>
          <w:color w:val="000000"/>
          <w:sz w:val="24"/>
          <w:szCs w:val="24"/>
        </w:rPr>
        <w:br/>
        <w:t xml:space="preserve">This study aims to perform a quantitative vulnerability analysis on Hungary's administrative units in response to climate-induced changes in the energy sector. The assessment involves the creation of a model that incorporates key indicators related to vulnerability, as defined by the IPCC, specifically sensitivity and adaptive capacity. The analysis adopts an indicator-based approach, dividing the assessment into a social dimension and a specifically energy-related evaluation, using various databases to be able to assess regional patterns.</w:t>
      </w:r>
      <w:r>
        <w:rPr>
          <w:color w:val="000000"/>
          <w:sz w:val="24"/>
          <w:szCs w:val="24"/>
        </w:rPr>
        <w:br/>
        <w:t xml:space="preserve">Despite the common assumption linking social characteristics to energy consumption and consumer behavior, the assessment reveals notable disparities between social and energy-related vulnerability. While confirming preliminary expectations that Budapest and its surrounding areas exhibit the lowest overall vulnerability, the study underscores significant difference between the two highlighted dimensions in its case,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21015">
    <w:multiLevelType w:val="hybridMultilevel"/>
    <w:lvl w:ilvl="0" w:tplc="37715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21015">
    <w:abstractNumId w:val="13221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566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