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JÁVOR  BÁLINT</w:t>
            </w:r>
          </w:p>
          <w:p w:rsidR="00C275A3" w:rsidRDefault="00CA6B74" w:rsidP="00C275A3">
            <w:pPr>
              <w:pStyle w:val="Hallgatokepzes"/>
            </w:pPr>
            <w:r w:rsidRPr="001067CD">
              <w:rPr>
                <w:i/>
              </w:rPr>
              <w:t>jvr.balint@gmail.com</w:t>
            </w:r>
            <w:r w:rsidRPr="001067CD">
              <w:rPr>
                <w:i/>
              </w:rPr>
              <w:br/>
            </w:r>
            <w:r w:rsidR="00A96AEC">
              <w:t>Gyógyszervegyész-mérnök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Tünde</w:t>
            </w:r>
          </w:p>
          <w:p w:rsidR="00DB4822" w:rsidRDefault="00DB4822" w:rsidP="00BA6BAF">
            <w:pPr>
              <w:pStyle w:val="Konzulensektitulus"/>
            </w:pPr>
            <w:r w:rsidRPr="00DB4822">
              <w:t>egyetemi docens, BME VBK</w:t>
            </w:r>
          </w:p>
        </w:tc>
      </w:tr>
      <w:tr w:rsidR="00DB4822" w:rsidTr="00DB4822">
        <w:tc>
          <w:tcPr>
            <w:tcW w:w="9854" w:type="dxa"/>
          </w:tcPr>
          <w:p w:rsidR="00DB4822" w:rsidRPr="00DB4822" w:rsidRDefault="00DB4822" w:rsidP="00BA6BAF">
            <w:pPr>
              <w:pStyle w:val="Konzulenseknev"/>
            </w:pPr>
            <w:r w:rsidRPr="00DB4822">
              <w:t>Dr. Golcs Ádám</w:t>
            </w:r>
          </w:p>
          <w:p w:rsidR="00DB4822" w:rsidRDefault="00DB4822" w:rsidP="00BA6BAF">
            <w:pPr>
              <w:pStyle w:val="Konzulensektitulus"/>
            </w:pPr>
            <w:r w:rsidRPr="00DB4822">
              <w:t>egyetemi adjunktus, SE GYTK</w:t>
            </w:r>
          </w:p>
        </w:tc>
      </w:tr>
      <w:tr w:rsidR="00DB4822" w:rsidTr="00DB4822">
        <w:tc>
          <w:tcPr>
            <w:tcW w:w="9854" w:type="dxa"/>
          </w:tcPr>
          <w:p w:rsidR="00DB4822" w:rsidRPr="00DB4822" w:rsidRDefault="00DB4822" w:rsidP="00BA6BAF">
            <w:pPr>
              <w:pStyle w:val="Konzulenseknev"/>
            </w:pPr>
            <w:r w:rsidRPr="00DB4822">
              <w:t>Dr. Huszthy Péter</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Mikrotálca rendszeren alapuló, nagy áteresztőképességű enantiomerszeparációs eljárás kidolgozás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Enantiomerdúsítás; Szelektormolekula; Folyadékmembrán; HTS</w:t>
      </w:r>
      <w:r>
        <w:t xml:space="preserve"/>
      </w:r>
    </w:p>
    <w:p>
      <w:pPr>
        <w:widowControl w:val="on"/>
        <w:pBdr/>
        <w:spacing w:before="240" w:after="240" w:line="240" w:lineRule="auto"/>
        <w:ind w:left="0" w:right="0"/>
        <w:jc w:val="left"/>
      </w:pPr>
      <w:r>
        <w:rPr>
          <w:color w:val="000000"/>
          <w:sz w:val="24"/>
          <w:szCs w:val="24"/>
        </w:rPr>
        <w:t xml:space="preserve">Kutatómunkánk során olyan enantiomerelválasztási módszert terveztünk, amely hozzájárul az automatizált, kisléptékű, szintetikus módszerekkel előállított királis molekulák nagy áteresztőképességű enantiomerszeparációjához. Könnyen hozzáférhető rezolválószerek lipofil észtereit állítottuk elő és folyadékmembránként használtuk őket egy mikrotálca indifferens PVDF polimerfelületén. A királis modellvegyületeket racém keverékük vizes oldataiból kiindulva inkubáltuk ezáltal dúsítva az adott szelektormolekulából készített membrán által kevésbé preferált enantiomerjüket. Az enantiomerelválasztás azáltal következett be, hogy a folyadékmembránok belsejében a lipofil enantiomertiszta gazdamolekulák eltérő stabilitású diasztereomer koordinációs komplexeket képeztek a királis molekulák enantiomerjeivel. Ez az enantiomerfelismerés az előnyben részesített izomer nagyobb megoszlási arányát eredményezte a membránfázisban, így az eljárás lehetővé teszi a membránon kívül a kevésbé preferált konfigurációjú enantiomer felhalmozódását. Jelen dolgozat egy új, mikrotálcával integrált sztereoszelektív membrándúsítási technikáról számol be, amely lehetővé teszi a rokon szerkezetű vegyületek preparatív lépték alatti párhuzamos, automatizálható enantiomerdúsítását.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01137">
    <w:multiLevelType w:val="hybridMultilevel"/>
    <w:lvl w:ilvl="0" w:tplc="96504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01137">
    <w:abstractNumId w:val="15601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431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