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sari24.gyorfi@gmail.com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kutatócsoport-vezető,  HUN-REN TTK Organokatalízis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Bölcskei Hedvig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Forman Ferenc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TTK Organokatalízis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Hegedüs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TTK Organokatalízis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Exo szelektív Diels-Alder reakció fahéjaldehid és származékainak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organokatalízis; optimalizálás; borán katalizátorok; NMR spektroszkópia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katalizátorok alkalmazása nem csupán a kémia tudományában, hanem a mindennapi életünkben is alapvető jelentőséggel bír. A vegyipar fejlődésének egyik meghatározó pillére a katalizátorok fejlesztése, mivel ezek lehetővé teszik az folyamatok hatékonyabb és gazdaságosabb megvalósítását. A modern katalizátorok tervezésénél nem csupán a reakciók hatékonyságának növelése a cél, hanem a fenntarthatóság, a zöldkémiai, valamint a gyógyszerkémiai alkalmazásoknak való megfelelés is egyre fontosabb szemponttá válik. Ennek eredményeként nő az organokatalitikus eljárások szerepe a vegyiparban 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  <w:br/>
        <w:t xml:space="preserve">Kutatócsoportunk évek óta foglalkozik fémmentes katalizátorok fejlesztésével és alkalmazásával. Egy korábban általunk kifejlesztett eljárás során már alkalmaztunk szimmetrikus borán katalizátort exo szelektív Diels-Alder reakcióban </w:t>
      </w:r>
      <w:r>
        <w:rPr>
          <w:color w:val="000000"/>
          <w:position w:val="4"/>
          <w:sz w:val="21"/>
          <w:szCs w:val="21"/>
          <w:vertAlign w:val="superscript"/>
        </w:rPr>
        <w:t xml:space="preserve">[2]</w:t>
      </w:r>
      <w:r>
        <w:rPr>
          <w:color w:val="000000"/>
          <w:sz w:val="24"/>
          <w:szCs w:val="24"/>
        </w:rPr>
        <w:t xml:space="preserve">. Bár ez az módszer számos előnnyel rendelkezett, néhány hátrány is megfigyelhető volt: középmagas katalizátor mennyiséget (5 mol%) igényelt, és aldehidekkel végzett reakciók esetén a termelékenység és az exo/endo szelektivitás csupán közepes szintet ért el.</w:t>
      </w:r>
      <w:r>
        <w:rPr>
          <w:color w:val="000000"/>
          <w:sz w:val="24"/>
          <w:szCs w:val="24"/>
        </w:rPr>
        <w:br/>
        <w:t xml:space="preserve">Kutatómunkám során újonnan szintetizált aszimmetrikus triaril-borán katalizátorokkal vizsgáltam a Diels-Alder reakciót, célom az exo szelektivitás növelése és a katalizátor mennyiség jelentős csökkentése volt. Az optimalizált körülmények között 0,05 mol% katalizátorral teljes konverziót értem el, miközben az exo/endo arány javult. Laboratóriumi munkám során összesen 12 új, a szakirodalomban korábban nem ismert vegyületet állítottam elő, melyeket NMR-spektroszkópia segítségével jellemeztem.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6307200" cy="1080000"/>
            <wp:docPr id="5123487" name="name167a091c7cda9b" descr="imgtmp_9485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4851_hu_1.png"/>
                    <pic:cNvPicPr/>
                  </pic:nvPicPr>
                  <pic:blipFill>
                    <a:blip r:embed="rId167a091c7cda5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7200" cy="108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P. Ahlberg, Adv. Inf. Nobel Price Chem. 2001 2001, 1–12.</w:t>
      </w:r>
      <w:r>
        <w:rPr>
          <w:color w:val="000000"/>
          <w:sz w:val="24"/>
          <w:szCs w:val="24"/>
        </w:rPr>
        <w:br/>
        <w:t xml:space="preserve">[2] M. Bakos, Z. Dobi, D. Fegyverneki, Á. Gyömöre, I. Fernández, T. Soós, </w:t>
      </w:r>
      <w:r>
        <w:rPr>
          <w:color w:val="000000"/>
          <w:sz w:val="24"/>
          <w:szCs w:val="24"/>
        </w:rPr>
        <w:br/>
        <w:t xml:space="preserve">      ACS Sustain. Chem. Eng. 2018, 6, 10869–10875.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27331">
    <w:multiLevelType w:val="hybridMultilevel"/>
    <w:lvl w:ilvl="0" w:tplc="17299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27331">
    <w:abstractNumId w:val="26227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764897" Type="http://schemas.openxmlformats.org/officeDocument/2006/relationships/numbering" Target="numbering.xml"/><Relationship Id="rId167a091c7cda5e" Type="http://schemas.openxmlformats.org/officeDocument/2006/relationships/image" Target="media/imgrId167a091c7cda5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