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 VAJK UNYI</w:t>
            </w:r>
          </w:p>
          <w:p w:rsidR="00C275A3" w:rsidRDefault="00CA6B74" w:rsidP="00C275A3">
            <w:pPr>
              <w:pStyle w:val="Hallgatokepzes"/>
            </w:pPr>
            <w:r w:rsidRPr="001067CD">
              <w:rPr>
                <w:i/>
              </w:rPr>
              <w:t>unyivajk4@gmail.com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Fehér</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Differences Between Generation Y and Generation Z in Terms of Marketing Communication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segmentation; media usage; social media; generational differences</w:t>
      </w:r>
      <w:r>
        <w:t xml:space="preserve"/>
      </w:r>
    </w:p>
    <w:p>
      <w:pPr>
        <w:widowControl w:val="on"/>
        <w:pBdr/>
        <w:spacing w:before="240" w:after="240" w:line="240" w:lineRule="auto"/>
        <w:ind w:left="0" w:right="0"/>
        <w:jc w:val="left"/>
      </w:pPr>
      <w:r>
        <w:rPr>
          <w:color w:val="000000"/>
          <w:sz w:val="24"/>
          <w:szCs w:val="24"/>
        </w:rPr>
        <w:t xml:space="preserve">The starting point of my research was the hypothesis that different generations respond to different stimuli, interpret them in various ways, and react differently due to the diverse influences they have experienced throughout their lives. My primary objective was to compare Generation Y with Generation Z, focusing on marketing communication tools.</w:t>
      </w:r>
    </w:p>
    <w:p>
      <w:pPr>
        <w:widowControl w:val="on"/>
        <w:pBdr/>
        <w:spacing w:before="240" w:after="240" w:line="240" w:lineRule="auto"/>
        <w:ind w:left="0" w:right="0"/>
        <w:jc w:val="left"/>
      </w:pPr>
      <w:r>
        <w:rPr>
          <w:color w:val="000000"/>
          <w:sz w:val="24"/>
          <w:szCs w:val="24"/>
        </w:rPr>
        <w:t xml:space="preserve">The central question of my research was how these two generations can be effectively reached. I conducted secondary research based on both domestic and international sources. I provided a detailed overview of existing segmentation techniques, with particular emphasis on group formation methods based on generational factors. Additionally, I introduced the concept of generations and characterized the various cohorts. I illustrated the differences that observable in media usage and elaborated on the wide array of tools available to marketing communication professionals for delivering messages to specific target groups.</w:t>
      </w:r>
    </w:p>
    <w:p>
      <w:pPr>
        <w:widowControl w:val="on"/>
        <w:pBdr/>
        <w:spacing w:before="240" w:after="240" w:line="240" w:lineRule="auto"/>
        <w:ind w:left="0" w:right="0"/>
        <w:jc w:val="left"/>
      </w:pPr>
      <w:r>
        <w:rPr>
          <w:color w:val="000000"/>
          <w:sz w:val="24"/>
          <w:szCs w:val="24"/>
        </w:rPr>
        <w:t xml:space="preserve">To explore the topic in greater depth, I applied two primary data collection methods. As a qualitative approach, I conducted two focus group studies, one with representatives of Generation Y and another with representatives of Generation Z, centering on a personification experiment. For quantitative data collection, I carried out a non-representative online survey involving participants from the two age groups examined in my research. During the analysis, I identified several statistically significant differences between certain questions and the generational background variable. Both methods clearly highlighted the distinctions between the two generations, thereby supporting my hypothesis.</w:t>
      </w:r>
    </w:p>
    <w:p>
      <w:pPr>
        <w:widowControl w:val="on"/>
        <w:pBdr/>
        <w:spacing w:before="240" w:after="240" w:line="240" w:lineRule="auto"/>
        <w:ind w:left="0" w:right="0"/>
        <w:jc w:val="left"/>
      </w:pPr>
      <w:r>
        <w:rPr>
          <w:color w:val="000000"/>
          <w:sz w:val="24"/>
          <w:szCs w:val="24"/>
        </w:rPr>
        <w:t xml:space="preserve">After summarizing the results, it was confirmed that there are marked differences in how the two generations relate to various media channels. Furthermore, significant divergences were observed in the platforms used on online interfaces. It was also established that capturing the attention of younger generations is becoming increasingly challenging, further complicating the effective delivery of messages to the target audience. Overall, I can conclude that my efforts to compare the two generations were successful.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80722">
    <w:multiLevelType w:val="hybridMultilevel"/>
    <w:lvl w:ilvl="0" w:tplc="60017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80722">
    <w:abstractNumId w:val="62280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339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