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CSIRMAZ ANDREA</w:t>
            </w:r>
          </w:p>
          <w:p w:rsidR="00C275A3" w:rsidRDefault="00CA6B74" w:rsidP="00C275A3">
            <w:pPr>
              <w:pStyle w:val="Hallgatokepzes"/>
            </w:pPr>
            <w:r w:rsidRPr="001067CD">
              <w:rPr>
                <w:i/>
              </w:rPr>
              <w:t>csirmaz.andirea@gmail.com</w:t>
            </w:r>
            <w:r w:rsidRPr="001067CD">
              <w:rPr>
                <w:i/>
              </w:rPr>
              <w:br/>
            </w:r>
            <w:r w:rsidR="00A96AEC">
              <w:t>Nemzetközi gazdálkodás</w:t>
            </w:r>
            <w:r w:rsidR="00A96AEC">
              <w:br/>
            </w:r>
            <w:r w:rsidR="00E77B23">
              <w:t>BA, 7.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Sigér Fruzsina</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uniós tagság és az eurózóna bővítése Horvátország és Magyarország esetében- Valójában ki követ kit a csatlakozási folyamatokban?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 euróövezet; konvergenciajelentés; Maastrichti szerződés; Monetáris Unió</w:t>
      </w:r>
      <w:r>
        <w:t xml:space="preserve"/>
      </w:r>
    </w:p>
    <w:p>
      <w:pPr>
        <w:widowControl w:val="on"/>
        <w:pBdr/>
        <w:spacing w:before="240" w:after="240" w:line="240" w:lineRule="auto"/>
        <w:ind w:left="0" w:right="0"/>
        <w:jc w:val="left"/>
      </w:pPr>
      <w:r>
        <w:rPr>
          <w:color w:val="000000"/>
          <w:sz w:val="24"/>
          <w:szCs w:val="24"/>
        </w:rPr>
        <w:t xml:space="preserve">Egyetemi tanulmányaim során elmélyült az érdeklődésem az Európai Unió irányába, fontosnak tartom megismerni a működését és a felépítését, ezenkívül magyar állampolgárként számos gazdasági, pénzügyi és politikai kérdést vet fel a tagság, amelyek megválaszolása és megértése kiemelt jelentőségű. Az utóbbi években több gazdasági esemény alakította a mindennapjainkat, amelyek befolyással voltak a döntésekre az életünk legtöbb területén. Dolgozatom fő témakörének Horvátország 2023-ban bekövetkezett eurózónához való csatlakozását választottam, illetve azt, hogy hazánk tekintetében hogyan alakul ez a folyamat. A kutatásom általános célkitűzése megérteni ennek a folyamatnak az előzményeit, a csatlakozáshoz szükséges lépéseket feltárni, továbbá részletesen bemutatni az euró bevezetésének rögös útját Horvátország viszonyában. A kutatásom második felében magyar oldalról vizsgáltam és mértem fel a körülményeket és ezzel párhuzamba állítottam a két országot. Jugoszlávia felbomlásától indulva jutok el a jelenlegi állapotig, míg hazánk tekintetében a kutatásom korábbra, a rendszerváltást megelőző időszakra nyúlik vissza. Habár az európai uniós tagság és az eurozóna kérdése Horvátország és Magyarország esetében eltérő módon valósul meg, mégis összehasonlíthatóak és egymással párhuzamba állíthatóak ezek a folyamatok, s az országtanulmányok segítségével. Mindkét ország évek hosszú munkájának köszönhetően vált az Európai Unió részévé, amely tagság a magyar állampolgárok életét közel húsz éve, míg a horvát lakosok mindennapjait tíz éve határozza meg. Általános célkitűzésem volt megvizsgálni, hogy Horvátországnak miért sikerült hamarabb bevezetnie az eurót, annak ellenére, hogy később csatlakozott az EU-hoz. Szerettem volna a két ország gazdasági helyzetét, fejlődési irányait és kihívásait is megjeleníteni, illetve érdemesnek tartottam az eurozónához való csatlakozás potenciális gazdasági előnyeit is összehasonlítani, továbbá elemeztem az eurozóna mellett, illetve ellen szóló érveket. Munkám során igyekeztem a különbségek és hasonlóságok elemzésével jobban megérteni mindkét ország helyzetét, és az eurozóna bővítési folyamatát, amelyen az egyik ország épp, hogy túl van, a másik pedig hezitál, hogy rálépjen-e egyáltalán a rajtmezőre.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09222">
    <w:multiLevelType w:val="hybridMultilevel"/>
    <w:lvl w:ilvl="0" w:tplc="23253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09222">
    <w:abstractNumId w:val="79009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851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