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4ntal.p@gmail.com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Póta Cserne Panka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V4 országok fizetési szokásainak és rendszereinek összehasonlító elemzése digitális pénzügyi fókusszal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FinTech; fizetési szokások; azonnali fizetési rendszer; V4 országok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téma aktualitását az adja, hogy a FinTech jelenség kiemelkedően fontosszerepet</w:t>
      </w:r>
      <w:r>
        <w:rPr>
          <w:color w:val="000000"/>
          <w:sz w:val="24"/>
          <w:szCs w:val="24"/>
        </w:rPr>
        <w:br/>
        <w:t xml:space="preserve">tölt be a háztartások, vállalkozások és a nemzetgazdaságok életében.</w:t>
      </w:r>
      <w:r>
        <w:rPr>
          <w:color w:val="000000"/>
          <w:sz w:val="24"/>
          <w:szCs w:val="24"/>
        </w:rPr>
        <w:br/>
        <w:t xml:space="preserve">Dolgozatomban arra a kérdésre keresem a választ, hogy a készpénzes tranzakciók aránya</w:t>
      </w:r>
      <w:r>
        <w:rPr>
          <w:color w:val="000000"/>
          <w:sz w:val="24"/>
          <w:szCs w:val="24"/>
        </w:rPr>
        <w:br/>
        <w:t xml:space="preserve">valóban egységesen csökkenő tendenciát mutat-e a V4-es országokban, illetve ezzel</w:t>
      </w:r>
      <w:r>
        <w:rPr>
          <w:color w:val="000000"/>
          <w:sz w:val="24"/>
          <w:szCs w:val="24"/>
        </w:rPr>
        <w:br/>
        <w:t xml:space="preserve">egyidejűleg előtérbe kerültek-e az elektronikus fizetési módok. Továbbá azt is vizsgálom,</w:t>
      </w:r>
      <w:r>
        <w:rPr>
          <w:color w:val="000000"/>
          <w:sz w:val="24"/>
          <w:szCs w:val="24"/>
        </w:rPr>
        <w:br/>
        <w:t xml:space="preserve">hogy a magyar azonnali fizetési rendszer és a digitális jegybankpénz kutatás fejlettebb-e</w:t>
      </w:r>
      <w:r>
        <w:rPr>
          <w:color w:val="000000"/>
          <w:sz w:val="24"/>
          <w:szCs w:val="24"/>
        </w:rPr>
        <w:br/>
        <w:t xml:space="preserve">a többi V4 országéhoz képest. A szakirodalmi áttekintésben a digitális pénzügyi</w:t>
      </w:r>
      <w:r>
        <w:rPr>
          <w:color w:val="000000"/>
          <w:sz w:val="24"/>
          <w:szCs w:val="24"/>
        </w:rPr>
        <w:br/>
        <w:t xml:space="preserve">szolgáltatásokról és a fizetési szokásokat befolyásoló tényezőkről mutatok egy általános</w:t>
      </w:r>
      <w:r>
        <w:rPr>
          <w:color w:val="000000"/>
          <w:sz w:val="24"/>
          <w:szCs w:val="24"/>
        </w:rPr>
        <w:br/>
        <w:t xml:space="preserve">helyzetképet. A kutatási kérdések megválaszolása érdekében szekunder kutatást végeztem,</w:t>
      </w:r>
      <w:r>
        <w:rPr>
          <w:color w:val="000000"/>
          <w:sz w:val="24"/>
          <w:szCs w:val="24"/>
        </w:rPr>
        <w:br/>
        <w:t xml:space="preserve">melynek keretében először a V4 országok jegybankjai által készített jelentéseket és</w:t>
      </w:r>
      <w:r>
        <w:rPr>
          <w:color w:val="000000"/>
          <w:sz w:val="24"/>
          <w:szCs w:val="24"/>
        </w:rPr>
        <w:br/>
        <w:t xml:space="preserve">kiadványokat dolgoztam fel. Ezt követően egy Közép-Kelet Európai reprezentatív kutatás</w:t>
      </w:r>
      <w:r>
        <w:rPr>
          <w:color w:val="000000"/>
          <w:sz w:val="24"/>
          <w:szCs w:val="24"/>
        </w:rPr>
        <w:br/>
        <w:t xml:space="preserve">adatait elemeztem, amely a V4 országok fizetési szokásainak vizsgálatára terjedt ki. Ezen</w:t>
      </w:r>
      <w:r>
        <w:rPr>
          <w:color w:val="000000"/>
          <w:sz w:val="24"/>
          <w:szCs w:val="24"/>
        </w:rPr>
        <w:br/>
        <w:t xml:space="preserve">kívül a Statista által elkészítettstatisztikai becsléseket használtamfel,majd az így begyűjtött</w:t>
      </w:r>
      <w:r>
        <w:rPr>
          <w:color w:val="000000"/>
          <w:sz w:val="24"/>
          <w:szCs w:val="24"/>
        </w:rPr>
        <w:br/>
        <w:t xml:space="preserve">adatok alapján összehasonlító módon elemeztem a V4 országokat.</w:t>
      </w:r>
      <w:r>
        <w:rPr>
          <w:color w:val="000000"/>
          <w:sz w:val="24"/>
          <w:szCs w:val="24"/>
        </w:rPr>
        <w:br/>
        <w:t xml:space="preserve">Kutatásom eredményeként megállapítható, hogy a V4 országok mindegyike nyitott az</w:t>
      </w:r>
      <w:r>
        <w:rPr>
          <w:color w:val="000000"/>
          <w:sz w:val="24"/>
          <w:szCs w:val="24"/>
        </w:rPr>
        <w:br/>
        <w:t xml:space="preserve">innovatív digitális pénzügyi megoldások adaptálására, hiszen rendelkeznek azonnali</w:t>
      </w:r>
      <w:r>
        <w:rPr>
          <w:color w:val="000000"/>
          <w:sz w:val="24"/>
          <w:szCs w:val="24"/>
        </w:rPr>
        <w:br/>
        <w:t xml:space="preserve">fizetési rendszerrel, illetve az elektronikus fizetési módok használata is egyre népszerűbb.</w:t>
      </w:r>
      <w:r>
        <w:rPr>
          <w:color w:val="000000"/>
          <w:sz w:val="24"/>
          <w:szCs w:val="24"/>
        </w:rPr>
        <w:br/>
        <w:t xml:space="preserve">Kijelenthető, hogy a modern fizetési módok növekvő népszerűsége egyértelműen</w:t>
      </w:r>
      <w:r>
        <w:rPr>
          <w:color w:val="000000"/>
          <w:sz w:val="24"/>
          <w:szCs w:val="24"/>
        </w:rPr>
        <w:br/>
        <w:t xml:space="preserve">hozzájárul a készpénzes tranzakciók csökkenő arányához a V4-es országokban, azonban a</w:t>
      </w:r>
      <w:r>
        <w:rPr>
          <w:color w:val="000000"/>
          <w:sz w:val="24"/>
          <w:szCs w:val="24"/>
        </w:rPr>
        <w:br/>
        <w:t xml:space="preserve">legelterjedtebb fizetési mód továbbra is a készpénz. Kutatásom szintén fontos</w:t>
      </w:r>
      <w:r>
        <w:rPr>
          <w:color w:val="000000"/>
          <w:sz w:val="24"/>
          <w:szCs w:val="24"/>
        </w:rPr>
        <w:br/>
        <w:t xml:space="preserve">megállapítása, hogy bár minden V4-es országban elérhető valamilyen azonnali fizetési</w:t>
      </w:r>
      <w:r>
        <w:rPr>
          <w:color w:val="000000"/>
          <w:sz w:val="24"/>
          <w:szCs w:val="24"/>
        </w:rPr>
        <w:br/>
        <w:t xml:space="preserve">rendszer, kötelező jelleggel csak Magyarországon alkalmazandó. Nem utolsó sorban</w:t>
      </w:r>
      <w:r>
        <w:rPr>
          <w:color w:val="000000"/>
          <w:sz w:val="24"/>
          <w:szCs w:val="24"/>
        </w:rPr>
        <w:br/>
        <w:t xml:space="preserve">Magyarország a digitális jegybankpénz fejlesztések területén szintén kiemelkedik pilot</w:t>
      </w:r>
      <w:r>
        <w:rPr>
          <w:color w:val="000000"/>
          <w:sz w:val="24"/>
          <w:szCs w:val="24"/>
        </w:rPr>
        <w:br/>
        <w:t xml:space="preserve">programjával a V4 országok közül.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97652">
    <w:multiLevelType w:val="hybridMultilevel"/>
    <w:lvl w:ilvl="0" w:tplc="90431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97652">
    <w:abstractNumId w:val="71597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370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