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GULYÁS DÁVID JÁNOS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gdavid2955@gmail.com</w:t>
            </w:r>
            <w:r w:rsidRPr="001067CD">
              <w:rPr>
                <w:i/>
              </w:rPr>
              <w:br/>
            </w:r>
            <w:r w:rsidR="00A96AEC">
              <w:t>nemzetközi gazdálkodás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Szendrey Orsolya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DE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Tisztességtelen banki gyakorlatok, avagy a működési kockázatkezelés elméleti és gyakorlati jelentősége napjainkban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működési kockázat; üzletviteli kockázat; fair bankolás; tisztességtelen banki gyakorlatok; információs aszimmetria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Manapság a banki működési kockázatok, azon belül is különösképp az üzletviteli kockázatok</w:t>
      </w:r>
      <w:r>
        <w:rPr>
          <w:color w:val="000000"/>
          <w:sz w:val="24"/>
          <w:szCs w:val="24"/>
        </w:rPr>
        <w:br/>
        <w:t xml:space="preserve">azonosítása, kezelése egyre hangsúlyosabb szerepet kap a kockázatkezelésen belül. A 2008-as</w:t>
      </w:r>
      <w:r>
        <w:rPr>
          <w:color w:val="000000"/>
          <w:sz w:val="24"/>
          <w:szCs w:val="24"/>
        </w:rPr>
        <w:br/>
        <w:t xml:space="preserve">pénzügyi válság és részben ehhez kapcsolódva a magyar devizahitel-válság is rámutatott</w:t>
      </w:r>
      <w:r>
        <w:rPr>
          <w:color w:val="000000"/>
          <w:sz w:val="24"/>
          <w:szCs w:val="24"/>
        </w:rPr>
        <w:br/>
        <w:t xml:space="preserve">ennek jelentőségére. Mindkét válság kirobbanásáért felelőssé tehetők többek között a</w:t>
      </w:r>
      <w:r>
        <w:rPr>
          <w:color w:val="000000"/>
          <w:sz w:val="24"/>
          <w:szCs w:val="24"/>
        </w:rPr>
        <w:br/>
        <w:t xml:space="preserve">tisztességtelen banki gyakorlatok, a fair bankolás elvének figyelmen kívül hagyása.</w:t>
      </w:r>
      <w:r>
        <w:rPr>
          <w:color w:val="000000"/>
          <w:sz w:val="24"/>
          <w:szCs w:val="24"/>
        </w:rPr>
        <w:br/>
        <w:t xml:space="preserve">A kutatásom során arra keresem a választ, hogy mennyiben tekinthető tisztességtelen banki</w:t>
      </w:r>
      <w:r>
        <w:rPr>
          <w:color w:val="000000"/>
          <w:sz w:val="24"/>
          <w:szCs w:val="24"/>
        </w:rPr>
        <w:br/>
        <w:t xml:space="preserve">gyakorlatnak az, hogy a bankok ügyfeleikre számos olyan pénzügyi terméket, például</w:t>
      </w:r>
      <w:r>
        <w:rPr>
          <w:color w:val="000000"/>
          <w:sz w:val="24"/>
          <w:szCs w:val="24"/>
        </w:rPr>
        <w:br/>
        <w:t xml:space="preserve">biztosításokat, folyószámla-hitelkereteket erőltetnek rá, amire egyáltalán nincs szükségük. Azt</w:t>
      </w:r>
      <w:r>
        <w:rPr>
          <w:color w:val="000000"/>
          <w:sz w:val="24"/>
          <w:szCs w:val="24"/>
        </w:rPr>
        <w:br/>
        <w:t xml:space="preserve">is vizsgálom, hogy az ügyfelek milyen mértékben vannak tudatában annak, hogy milyen</w:t>
      </w:r>
      <w:r>
        <w:rPr>
          <w:color w:val="000000"/>
          <w:sz w:val="24"/>
          <w:szCs w:val="24"/>
        </w:rPr>
        <w:br/>
        <w:t xml:space="preserve">kapcsolt termékeket vesznek igénybe, s mit jelent ez rájuk nézve kockázatvállalási</w:t>
      </w:r>
      <w:r>
        <w:rPr>
          <w:color w:val="000000"/>
          <w:sz w:val="24"/>
          <w:szCs w:val="24"/>
        </w:rPr>
        <w:br/>
        <w:t xml:space="preserve">szempontból.</w:t>
      </w:r>
      <w:r>
        <w:rPr>
          <w:color w:val="000000"/>
          <w:sz w:val="24"/>
          <w:szCs w:val="24"/>
        </w:rPr>
        <w:br/>
        <w:t xml:space="preserve">Kutatásom több részből épül fel. Elsőként a működési kockázatokat definiálom, felvázolom a</w:t>
      </w:r>
      <w:r>
        <w:rPr>
          <w:color w:val="000000"/>
          <w:sz w:val="24"/>
          <w:szCs w:val="24"/>
        </w:rPr>
        <w:br/>
        <w:t xml:space="preserve">ma hatályos működési kockázatkezelési szabályozást, s annak kialakulását is áttekintem.</w:t>
      </w:r>
      <w:r>
        <w:rPr>
          <w:color w:val="000000"/>
          <w:sz w:val="24"/>
          <w:szCs w:val="24"/>
        </w:rPr>
        <w:br/>
        <w:t xml:space="preserve">Majd közelítve központi témánkhoz meghatározom az üzletviteli kockázat fogalmát, s</w:t>
      </w:r>
      <w:r>
        <w:rPr>
          <w:color w:val="000000"/>
          <w:sz w:val="24"/>
          <w:szCs w:val="24"/>
        </w:rPr>
        <w:br/>
        <w:t xml:space="preserve">elhelyezem azt a működési kockázatkezelési keretrendszeren belül. Ezt követően</w:t>
      </w:r>
      <w:r>
        <w:rPr>
          <w:color w:val="000000"/>
          <w:sz w:val="24"/>
          <w:szCs w:val="24"/>
        </w:rPr>
        <w:br/>
        <w:t xml:space="preserve">Magyarországra fókuszálva a devizahitel-válság kialakulásában szerepet játszó értékesítői,</w:t>
      </w:r>
      <w:r>
        <w:rPr>
          <w:color w:val="000000"/>
          <w:sz w:val="24"/>
          <w:szCs w:val="24"/>
        </w:rPr>
        <w:br/>
        <w:t xml:space="preserve">kereskedelmi banki gyakorlatokat vizsgálom, különös tekintettel a felmerülő üzletviteli</w:t>
      </w:r>
      <w:r>
        <w:rPr>
          <w:color w:val="000000"/>
          <w:sz w:val="24"/>
          <w:szCs w:val="24"/>
        </w:rPr>
        <w:br/>
        <w:t xml:space="preserve">kockázatokra vonatkozóan. Lehatárolom, mi minősülhet tisztességtelen banki gyakorlatnak,</w:t>
      </w:r>
      <w:r>
        <w:rPr>
          <w:color w:val="000000"/>
          <w:sz w:val="24"/>
          <w:szCs w:val="24"/>
        </w:rPr>
        <w:br/>
        <w:t xml:space="preserve">hogyan valósulhat meg a fair bankolás. Elméleti áttekintésem végén számba veszem, hogy</w:t>
      </w:r>
      <w:r>
        <w:rPr>
          <w:color w:val="000000"/>
          <w:sz w:val="24"/>
          <w:szCs w:val="24"/>
        </w:rPr>
        <w:br/>
        <w:t xml:space="preserve">miért problémásak a mai magyar pénzintézetek által árusított kapcsolt termékek, s, hogy az</w:t>
      </w:r>
      <w:r>
        <w:rPr>
          <w:color w:val="000000"/>
          <w:sz w:val="24"/>
          <w:szCs w:val="24"/>
        </w:rPr>
        <w:br/>
        <w:t xml:space="preserve">információs aszimmetria hogyan ver éket a bank és az ügyfél közé.</w:t>
      </w:r>
      <w:r>
        <w:rPr>
          <w:color w:val="000000"/>
          <w:sz w:val="24"/>
          <w:szCs w:val="24"/>
        </w:rPr>
        <w:br/>
        <w:t xml:space="preserve">Primer kutatást is folytatok dolgozatom elkészítése során. Egy online kérdőív segítségével a</w:t>
      </w:r>
      <w:r>
        <w:rPr>
          <w:color w:val="000000"/>
          <w:sz w:val="24"/>
          <w:szCs w:val="24"/>
        </w:rPr>
        <w:br/>
        <w:t xml:space="preserve">magyar felnőtt lakosság folyószámla konstrukciók közti választását vizsgálom. Az</w:t>
      </w:r>
      <w:r>
        <w:rPr>
          <w:color w:val="000000"/>
          <w:sz w:val="24"/>
          <w:szCs w:val="24"/>
        </w:rPr>
        <w:br/>
        <w:t xml:space="preserve">eredményeket leíró és matematikai statisztikai módszerek segítségével elemzem, melyek</w:t>
      </w:r>
      <w:r>
        <w:rPr>
          <w:color w:val="000000"/>
          <w:sz w:val="24"/>
          <w:szCs w:val="24"/>
        </w:rPr>
        <w:br/>
        <w:t xml:space="preserve">alapján igyekszek egyaránt az ügyfelek, s a hazai bankszektor számára is hasznosítható</w:t>
      </w:r>
      <w:r>
        <w:rPr>
          <w:color w:val="000000"/>
          <w:sz w:val="24"/>
          <w:szCs w:val="24"/>
        </w:rPr>
        <w:br/>
        <w:t xml:space="preserve">következtetéseket és javaslatokat megfogalmazni.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142822">
    <w:multiLevelType w:val="hybridMultilevel"/>
    <w:lvl w:ilvl="0" w:tplc="744385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142822">
    <w:abstractNumId w:val="581428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42213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