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JÁNOS GULYÁS</w:t>
            </w:r>
          </w:p>
          <w:p w:rsidR="00C275A3" w:rsidRDefault="00CA6B74" w:rsidP="00C275A3">
            <w:pPr>
              <w:pStyle w:val="Hallgatokepzes"/>
            </w:pPr>
            <w:r w:rsidRPr="001067CD">
              <w:rPr>
                <w:i/>
              </w:rPr>
              <w:t>gdavid2955@gmail.com</w:t>
            </w:r>
            <w:r w:rsidRPr="001067CD">
              <w:rPr>
                <w:i/>
              </w:rPr>
              <w:br/>
            </w:r>
            <w:r w:rsidR="00A96AEC">
              <w:t>international business economics</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Orsolya Szendrey</w:t>
            </w:r>
          </w:p>
          <w:p w:rsidR="00DB4822" w:rsidRDefault="00DB4822" w:rsidP="00BA6BAF">
            <w:pPr>
              <w:pStyle w:val="Konzulensektitulus"/>
            </w:pPr>
            <w:r w:rsidRPr="00DB4822">
              <w:t>assistant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Unfair banking practices, or the theoretical and practical importance of operational risk management nowadays.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operational risk; conduct risk; fair banking; unfair banking practices; information asymmetry</w:t>
      </w:r>
      <w:r>
        <w:t xml:space="preserve"/>
      </w:r>
    </w:p>
    <w:p>
      <w:pPr>
        <w:widowControl w:val="on"/>
        <w:pBdr/>
        <w:spacing w:before="240" w:after="240" w:line="240" w:lineRule="auto"/>
        <w:ind w:left="0" w:right="0"/>
        <w:jc w:val="left"/>
      </w:pPr>
      <w:r>
        <w:rPr>
          <w:color w:val="000000"/>
          <w:sz w:val="24"/>
          <w:szCs w:val="24"/>
        </w:rPr>
        <w:t xml:space="preserve">Nowadays, the identification and management of operational risks in banking, and in particular business risks, are playing an increasingly important role in risk management. The 2008 financial crisis and, partly related to it, the Hungarian foreign currency crisis, have highlighted the importance of this. Both crises were triggered, among other things, by unfair banking practices and a failure to respect the principle of fair banking. In my research, I am looking for answers to the question to what extent banks imposing on their customers a number of financial products, such as insurance and overdraft facilities, which they do not need, can be considered unfair banking practices. I am also looking at the extent to which customers are aware of what linked products they are using and what this means for them in terms of risk-taking.</w:t>
      </w:r>
      <w:r>
        <w:rPr>
          <w:color w:val="000000"/>
          <w:sz w:val="24"/>
          <w:szCs w:val="24"/>
        </w:rPr>
        <w:br/>
        <w:t xml:space="preserve">My research is structured in several parts. First, I define operational risk, outline the operational risk management framework in place today and review its evolution. Then, approaching our central theme, I define the concept of operational risk, situating it within the operational risk management framework. Then, focusing on Hungary, I will examine the sales and commercial banking practices that played a role in the development of the foreign currency crisis, with a particular focus on the business conduct risks involved. I will outline what can be considered as unfair banking practices and how fair banking can be achieved. At the end of my theoretical overview, I will consider why the affiliated products sold by today's Hungarian financial institutions are problematic, and how information asymmetry drives a wedge between the bank and the customer.</w:t>
      </w:r>
      <w:r>
        <w:rPr>
          <w:color w:val="000000"/>
          <w:sz w:val="24"/>
          <w:szCs w:val="24"/>
        </w:rPr>
        <w:br/>
        <w:t xml:space="preserve">I also conduct primary research in the course of my thesis. Using an online questionnaire, I investigate the choice between current account schemes of the Hungarian adult population. The results are analysed using descriptive and mathematical statistical methods, and I try to draw conclusions and recommendations that are useful for both customers and the domestic banking sector.</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29014">
    <w:multiLevelType w:val="hybridMultilevel"/>
    <w:lvl w:ilvl="0" w:tplc="39234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29014">
    <w:abstractNumId w:val="920290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654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