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ANNA SUMITZ</w:t>
            </w:r>
          </w:p>
          <w:p w:rsidR="00C275A3" w:rsidRDefault="00CA6B74" w:rsidP="00C275A3">
            <w:pPr>
              <w:pStyle w:val="Hallgatokepzes"/>
            </w:pPr>
            <w:r w:rsidRPr="001067CD">
              <w:rPr>
                <w:i/>
              </w:rPr>
              <w:t>gabriellasumitz122@gmail.com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Obuda University</w:t>
            </w:r>
            <w:r w:rsidR="00C275A3">
              <w:br/>
            </w:r>
            <w:r w:rsidR="00DB4822">
              <w:t>Keleti Károly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Ferenc Katona Dr.</w:t>
            </w:r>
          </w:p>
          <w:p w:rsidR="00DB4822" w:rsidRDefault="00DB4822" w:rsidP="00BA6BAF">
            <w:pPr>
              <w:pStyle w:val="Konzulensektitulus"/>
            </w:pPr>
            <w:r w:rsidRPr="00DB4822">
              <w:t>Assistant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financial awareness in wealth and income inequalities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awareness; income inequalities; wealth distribution; households; coefficient</w:t>
      </w:r>
      <w:r>
        <w:t xml:space="preserve"/>
      </w:r>
    </w:p>
    <w:p>
      <w:pPr>
        <w:widowControl w:val="on"/>
        <w:pBdr/>
        <w:spacing w:before="240" w:after="240" w:line="240" w:lineRule="auto"/>
        <w:ind w:left="0" w:right="0"/>
        <w:jc w:val="left"/>
      </w:pPr>
      <w:r>
        <w:rPr>
          <w:color w:val="000000"/>
          <w:sz w:val="24"/>
          <w:szCs w:val="24"/>
        </w:rPr>
        <w:t xml:space="preserve">The foundation of my scientific thesis is based on the research project I prepared for the MNB Institute and my publication examining wealth distribution in the household sector. In developed countries, income and wealth inequalities are increasingly significant challenges, primarily driven by globalization, market deregulation, and rapid technological advancement. In my thesis, I sought to answer how and to what extent financial awareness can influence the level of inequalities at the individual and societal levels.</w:t>
      </w:r>
    </w:p>
    <w:p>
      <w:pPr>
        <w:widowControl w:val="on"/>
        <w:pBdr/>
        <w:spacing w:before="240" w:after="240" w:line="240" w:lineRule="auto"/>
        <w:ind w:left="0" w:right="0"/>
        <w:jc w:val="left"/>
      </w:pPr>
      <w:r>
        <w:rPr>
          <w:color w:val="000000"/>
          <w:sz w:val="24"/>
          <w:szCs w:val="24"/>
        </w:rPr>
        <w:t xml:space="preserve">My research is grounded in a non-representative primary study and a secondary analysis, during which I conducted complex statistical examinations, including cross-tabulation analyses, to uncover the correlations between various variables. The focus of my primary research was the assessment of the financial awareness of the Hungarian population along different demographic and social factors. By analyzing the results, I was able to demonstrate that specific demographic characteristics have a significant impact on the level of financial awareness. Additionally, I confirmed the connection between financial awareness and certain aspects of inequalities. In my secondary research, I analyzed the extent of social exclusion and income inequalities using the GINI coefficient in an EU context. Moreover, I addressed social science questions such as education and employment rates, as well as the creation of equal opportunities and social well-being. The novelty of the topic lies in the fact that I examined financial awareness and inequalities not only from an economic perspective but also by integrating sociological aspects.</w:t>
      </w:r>
    </w:p>
    <w:p>
      <w:pPr>
        <w:widowControl w:val="on"/>
        <w:pBdr/>
        <w:spacing w:before="240" w:after="240" w:line="240" w:lineRule="auto"/>
        <w:ind w:left="0" w:right="0"/>
        <w:jc w:val="left"/>
      </w:pPr>
      <w:r>
        <w:rPr>
          <w:color w:val="000000"/>
          <w:sz w:val="24"/>
          <w:szCs w:val="24"/>
        </w:rPr>
        <w:t xml:space="preserve">Since the topics of financial awareness and inequalities require an interdisciplinary approach, further research in this area is essential to gain a more comprehensive understanding of the interconnections between social, economic, and cultural factors. In the future, I aim to continue my research, with particular focus on measuring the impact of financial education and examining the long-term trends of inequalities among various demographic groups. I believe it is crucial to apply the findings of the research in practice, for instance, by developing programs aimed at enhancing financial awareness. Such initiatives could contribute to reducing inequalities and strengthening social well-being.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90081">
    <w:multiLevelType w:val="hybridMultilevel"/>
    <w:lvl w:ilvl="0" w:tplc="48120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90081">
    <w:abstractNumId w:val="326900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08264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