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ROZÁLIA HANNA SZATMÁRY</w:t>
            </w:r>
          </w:p>
          <w:p w:rsidR="00C275A3" w:rsidRDefault="00CA6B74" w:rsidP="00C275A3">
            <w:pPr>
              <w:pStyle w:val="Hallgatokepzes"/>
            </w:pPr>
            <w:r w:rsidRPr="001067CD">
              <w:rPr>
                <w:i/>
              </w:rPr>
              <w:t>szatmary.rozalia0801@gmail.com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Berzsenyi Dániel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Szikora</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the feelings of females different from those of males'?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gender differences; social support; emotional behaviour; intimate relationships; social roles</w:t>
      </w:r>
      <w:r>
        <w:t xml:space="preserve"/>
      </w:r>
    </w:p>
    <w:p>
      <w:pPr>
        <w:widowControl w:val="on"/>
        <w:pBdr/>
        <w:spacing w:before="240" w:after="240" w:line="240" w:lineRule="auto"/>
        <w:ind w:left="0" w:right="0"/>
        <w:jc w:val="left"/>
      </w:pPr>
      <w:r>
        <w:rPr>
          <w:color w:val="000000"/>
          <w:sz w:val="24"/>
          <w:szCs w:val="24"/>
        </w:rPr>
        <w:t xml:space="preserve">The goal of my research was to examine whether emotional differences exist between men and women. It focused on traditional social roles defined by “masculinity” and “femininity,” which may influence gendered emotional responses and the factors sought in social relationships. The study extended to various forms of social support and aspects of intimacy to identify gender differences. Using an interpretative and quantitative approach, I surveyed 760 participants (396 men, 362 women) via an online questionnaire. The instrument included a revised version of the multidimensional perceived social support questionnaire. Convenience and snowball sampling ensured broad accessibility but introduced demographic biases. Data analysis utilized independent t-tests and Pearson correlation to detect gender-based differences. The results revealed significant differences in emotional social support needs and love language preferences. Women showed a stronger need for emotional support, physical touch, and words of affirmation, while men emphasized these less. Women reported higher demand for emotional communication, whereas men preferred weaker social ties for advice-seeking. Both genders valued quality time equally, with minimal differences. Women also prioritized emotional validation and partner acceptance more significantly. Social expectations and traditional gender roles continued to shape emotional expression. Emotional differences were even more pronounced among Generation Z than Generation Y, indicating that gender disparities persist among younger generations. Though not representative, the research highlights that traditional social roles profoundly shape emotional needs and expressions across genders. Further studies are required to explore cultural and generational differences and their impact on intimacy and relationships.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65238">
    <w:multiLevelType w:val="hybridMultilevel"/>
    <w:lvl w:ilvl="0" w:tplc="65950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65238">
    <w:abstractNumId w:val="999652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781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