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REBEKA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akaber02@gmail.com</w:t>
            </w:r>
            <w:r w:rsidRPr="001067CD">
              <w:rPr>
                <w:i/>
              </w:rPr>
              <w:br/>
            </w:r>
            <w:r w:rsidR="00A96AEC">
              <w:t>Kertészmérnök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Kertészeti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Ecseri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NJE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Illatos évelő dísznövények fejlődése magaságyásban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évelő; illatos; magaságyás; növekedés-intenzitás; díszítőérték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évelő növények előnye, hogy nem szükséges minden évben új egyedet telepíteni, mivel képesek a téli hideg, napfényszegény hónapokat átvészelni. A kedvezőtlen időszak elmúltával ismét kihajtanak és virágoznak, illetve termést hoznak. Az illatos dísznövényeknek nemcsak az esztétikai vonatkozása jelentős, hanem szaglószervünkre is hatnak. A Tudományos Diákköri dolgozatomban a Neumann János Egyetem közösségi pihenőkertjében létesített magaságyásokba telepített öt illatos évelő taxont vizsgáltam. A vizsgálati szempontok a növekedés intenzitás és díszítőérték voltak. Ezen kutatásban a célkitűzésem az volt, hogy megállapíthassam, hogy a vizsgált növényfajok és fajták alkalmasak-e a magaságyásban való nevelésre. A vizsgálatok 2022. tavasza és 2023. ősze között zajlottak.</w:t>
      </w:r>
      <w:r>
        <w:rPr>
          <w:color w:val="000000"/>
          <w:sz w:val="24"/>
          <w:szCs w:val="24"/>
        </w:rPr>
        <w:br/>
        <w:t xml:space="preserve">Az ágyások 2×3×0,2 m méretűek, falaik kezelt fadeszkákból készültek. A 20 cm vastag termőréteg magas tápanyag-tartalmú, kötött termőföld. A vizsgált taxonok: Achillea filipendulina 'Credo' (7 darab), Geranium sanguineum 'Apfelblüte' és Geranium × cantabrigiense 'St. Ola' (13-13 darab) egyedek. A másik ágyást a Nepeta × faassenii 'Purrsian Blue' (18 darab) és az Artemisia absinthium 'Lambrook Silver' (5 darab) egyedei alkotják.</w:t>
      </w:r>
      <w:r>
        <w:rPr>
          <w:color w:val="000000"/>
          <w:sz w:val="24"/>
          <w:szCs w:val="24"/>
        </w:rPr>
        <w:br/>
        <w:t xml:space="preserve">A növekedés intenzitásának vizsgálatához mérőszalagot, fenológiai stádiumok nyomon követeséhez, illetve a díszítőérték vizsgálatához a BBCH-skálát alkalmaztam. A díszítőérték meghatározásához a tömöttséget és az illatintenzitást a bonitálás módszerével állapítottam meg.</w:t>
      </w:r>
      <w:r>
        <w:rPr>
          <w:color w:val="000000"/>
          <w:sz w:val="24"/>
          <w:szCs w:val="24"/>
        </w:rPr>
        <w:br/>
        <w:t xml:space="preserve">A Nepeta esetében korreláció vizsgálatot és variancia-analízist (ANOVA, MANOVA) alkalmaztam. Az évjárathatás vizsgálathoz a meteorológiai adatokat a Meteorológia Adattár szerveréről kerestem vissza.</w:t>
      </w:r>
      <w:r>
        <w:rPr>
          <w:color w:val="000000"/>
          <w:sz w:val="24"/>
          <w:szCs w:val="24"/>
        </w:rPr>
        <w:br/>
        <w:t xml:space="preserve">A taxonok vegetatív fejlődéséről összességében elmondható volt, hogy a telepítés évében (2022) gyengébb növekedés volt tapasztalható. A kutatás második évében, azaz 2023-ban a növények a többszörösükre fejlődtek. A legtöbb taxon az első évhez képest tömöttebbé és szebbé vált, kivéve a N. × faassenii 'Purrsian Blue'.</w:t>
      </w:r>
      <w:r>
        <w:rPr>
          <w:color w:val="000000"/>
          <w:sz w:val="24"/>
          <w:szCs w:val="24"/>
        </w:rPr>
        <w:br/>
        <w:t xml:space="preserve">A 'Purrsian Blue' kerti macskamenta statisztikai elemzéséből kiderült, hogy a szegélyre ültetett egyedek átlagosan több virágot hoztak, mint az ágyás közepén lévők. A vegetatív növekedés 2022-ben gyengébb volt, mégis több virágzatot fejlesztett abban az évben az állomány, mint 2023-ban.</w:t>
      </w:r>
      <w:r>
        <w:rPr>
          <w:color w:val="000000"/>
          <w:sz w:val="24"/>
          <w:szCs w:val="24"/>
        </w:rPr>
        <w:br/>
        <w:t xml:space="preserve">Mindent összevetve kijelenthetem, hogy a vizsgált taxonok kedvelték ezt a magaságyásban történő nevelési technológiát, egészségesen fejlődtek, tömöttségük és talajtakarási képességük folyamatosan növekedett.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35039">
    <w:multiLevelType w:val="hybridMultilevel"/>
    <w:lvl w:ilvl="0" w:tplc="56859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35039">
    <w:abstractNumId w:val="16435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600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