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 JÁZMIN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jazmin1416@gmail.com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Bencze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SZE DFK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Tiltott teljesítményfokozó szerekkel való visszaélések büntetőjogi szankcionálása és a dopping minta vizsgálati folyamatai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sportjog; dopping; szabályozás; doppingminta vizsgálat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központi témája a teljesítményfokozó szerekkel kapcsolatos jogi szabályozásokat és a doppingminta vizsgálatai folyamatait mutatja be. A kutatásom céljául a doppingszerek szabályozásának és a vizsgálati folyamatainak egységes összefoglalását tűztem ki.</w:t>
      </w:r>
      <w:r>
        <w:rPr>
          <w:color w:val="000000"/>
          <w:sz w:val="24"/>
          <w:szCs w:val="24"/>
        </w:rPr>
        <w:br/>
        <w:t xml:space="preserve">Napjainkban akár rendszeresen követünk különböző sporteseményeket, akár nem, szinte elkerülhetetlen, hogy valamilyen hírközlő csatornán keresztül ne találkozzunk dopping esetekkel. Amit azonban ezek a különböző csatornák nem tudnak teljes mértékben átadni, az az, hogy mennyire összetett ez a folyamat, aminek már csak az eredményét közlik.</w:t>
      </w:r>
      <w:r>
        <w:rPr>
          <w:color w:val="000000"/>
          <w:sz w:val="24"/>
          <w:szCs w:val="24"/>
        </w:rPr>
        <w:br/>
        <w:t xml:space="preserve">A ma hatályos szabályozásokon keresztül mutatom be, hogy hogyan alakultak ki a teljesítményfokozó szerek és miként alakult a szabályozás a kezdetektől. Ennek teljes megértéshez azonban elengedhetetlen a dopping mintavétel és az azt követő vizsgálatok ismerete is. A mintavételtől kezdve egészen az eredmények közléséig ezt a folyamatot is rengeteg előírás szabályozza és szigorú szabályoknak kell megfelelni. A teljesítményfokozó szerek esetében az is elmondható, hogy számtalan szer és módszer létezik a felhasználás tekintetében.</w:t>
      </w:r>
      <w:r>
        <w:rPr>
          <w:color w:val="000000"/>
          <w:sz w:val="24"/>
          <w:szCs w:val="24"/>
        </w:rPr>
        <w:br/>
        <w:t xml:space="preserve">Véleményem szerint fontos, hogy fellépjünk a tiltott teljesítményfokozás ellen, hiszen annak ellenére, hogy nem csak etikailag kérdőjelezhető meg ezen szerek használata, sok esetben az egészségre is súlyos hatással vannak.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931177">
    <w:multiLevelType w:val="hybridMultilevel"/>
    <w:lvl w:ilvl="0" w:tplc="282644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931177">
    <w:abstractNumId w:val="549311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21122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