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SZIJÁRTÓ LILLA</w:t>
            </w:r>
          </w:p>
          <w:p w:rsidR="00C275A3" w:rsidRDefault="00CA6B74" w:rsidP="00C275A3">
            <w:pPr>
              <w:pStyle w:val="Hallgatokepzes"/>
            </w:pPr>
            <w:r w:rsidRPr="001067CD">
              <w:rPr>
                <w:i/>
              </w:rPr>
              <w:t>lillaszijarto@gmail.com</w:t>
            </w:r>
            <w:r w:rsidRPr="001067CD">
              <w:rPr>
                <w:i/>
              </w:rPr>
              <w:br/>
            </w:r>
            <w:r w:rsidR="00A96AEC">
              <w:t>Jogász</w:t>
            </w:r>
            <w:r w:rsidR="00A96AEC">
              <w:br/>
            </w:r>
            <w:r w:rsidR="00E77B23">
              <w:t>Osztatlan, 7. félév</w:t>
            </w:r>
          </w:p>
          <w:p w:rsidR="00C265CE" w:rsidRPr="009E5FF1" w:rsidRDefault="00E77B23" w:rsidP="00BA6BAF">
            <w:pPr>
              <w:pStyle w:val="Hallgatointezmeny-kar"/>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Kecskés Gábor</w:t>
            </w:r>
          </w:p>
          <w:p w:rsidR="00DB4822" w:rsidRDefault="00DB4822" w:rsidP="00BA6BAF">
            <w:pPr>
              <w:pStyle w:val="Konzulensektitulus"/>
            </w:pPr>
            <w:r w:rsidRPr="00DB4822">
              <w:t>egyetemi docens,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Őslakos és gyermek? - Emberi jogi kérdések az őslakosok jogai és a gyermekjogok metszéspontjában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őslakos népek; Gyermekjogi egyezmény; nemzetközi jog; gyermekjogok</w:t>
      </w:r>
      <w:r>
        <w:t xml:space="preserve"/>
      </w:r>
    </w:p>
    <w:p>
      <w:pPr>
        <w:widowControl w:val="on"/>
        <w:pBdr/>
        <w:spacing w:before="240" w:after="240" w:line="240" w:lineRule="auto"/>
        <w:ind w:left="0" w:right="0"/>
        <w:jc w:val="left"/>
      </w:pPr>
      <w:r>
        <w:rPr>
          <w:color w:val="000000"/>
          <w:sz w:val="24"/>
          <w:szCs w:val="24"/>
        </w:rPr>
        <w:t xml:space="preserve">Az őslakos és törzsi népek jogainak érvényesülését elősegítő nemzetközi jogi védelem komplexitása ellenére, az őslakosok a világ számos pontján állandó diszkriminációnak vannak kitéve nap mint nap. Ez, a mai modern társadalmakban fellelhető negatív jelenség, különösen érinti az őslakos származású gyermekek életét és lehetőségeit.</w:t>
      </w:r>
      <w:r>
        <w:rPr>
          <w:color w:val="000000"/>
          <w:sz w:val="24"/>
          <w:szCs w:val="24"/>
        </w:rPr>
        <w:br/>
        <w:t xml:space="preserve">Dolgozatomban egy rövid fogalmi tisztázás után elemzem a gyermekjogok általános kérdését az egyes releváns nemzetközi dokumentumoktól kezdve, egészen az 1989-es Gyermekjogi egyezményig, miközben vizsgálat alá vonom az őslakos népek jogait, a sokrétű egyenlőtlenségben gyökerező tényezők feltárásával együtt.</w:t>
      </w:r>
      <w:r>
        <w:rPr>
          <w:color w:val="000000"/>
          <w:sz w:val="24"/>
          <w:szCs w:val="24"/>
        </w:rPr>
        <w:br/>
        <w:t xml:space="preserve">Vizsgálódásom központi kérdéseként górcső alá veszem az őslakos gyermekek helyzetét, valamint az általános diszkriminatív környezetük fajsúlyos pontjait, mindvégig szem előtt tartva az őket érintő nemzetközi megállapodások, valamint az értük működő testületek rendelkezéseit és munkásságát egyaránt.</w:t>
      </w:r>
      <w:r>
        <w:rPr>
          <w:color w:val="000000"/>
          <w:sz w:val="24"/>
          <w:szCs w:val="24"/>
        </w:rPr>
        <w:br/>
        <w:t xml:space="preserve">Végül, de nem utolsósorban dolgozatom rámutat arra, hogyha világszerte nem is, egyes területeken jelentős előrelépést az összhang megteremtése eredményezhetne: összhang mind az őslakos népek és a többségi társadalom között – tágabban értelmezve és ideértve a szellemi és kulturális értékekre vonatkozó kölcsönös tisztelet szem előtt tartását –, mind pedig a nemzeti és a nemzetközi jogalkotás és jogérvényesítés területén; hiszen a megfelelő összhang nélkül hatékony, széleskörű támogatás és védelem aligha valósulhat meg. Ezenfelül úgy gondolom, hogy átfogó megoldást elsősorban ott lehet találni, s főként ott kell elsőként megvalósítani, ahol a jelenség forráspontja van: amíg nemzeti szinten hiányzik a törekvés, az adott állam területén lévő őslakos és törzsi népeknek minden téren nélkülözniük kell.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675620">
    <w:multiLevelType w:val="hybridMultilevel"/>
    <w:lvl w:ilvl="0" w:tplc="666567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675620">
    <w:abstractNumId w:val="956756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2850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