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LABAR BEEIOR BENJAMIN</w:t>
            </w:r>
          </w:p>
          <w:p w:rsidR="00C275A3" w:rsidRDefault="00CA6B74" w:rsidP="00C275A3">
            <w:pPr>
              <w:pStyle w:val="Hallgatokepzes"/>
            </w:pPr>
            <w:r w:rsidRPr="001067CD">
              <w:rPr>
                <w:i/>
              </w:rPr>
              <w:t>labarbenjamin@gmail.com</w:t>
            </w:r>
            <w:r w:rsidRPr="001067CD">
              <w:rPr>
                <w:i/>
              </w:rPr>
              <w:br/>
            </w:r>
            <w:r w:rsidR="00A96AEC">
              <w:t>Civil Engineer</w:t>
            </w:r>
            <w:r w:rsidR="00A96AEC">
              <w:br/>
            </w:r>
            <w:r w:rsidR="00E77B23">
              <w:t>MSc, 3. félév</w:t>
            </w:r>
          </w:p>
          <w:p w:rsidR="00C265CE" w:rsidRPr="009E5FF1" w:rsidRDefault="00E77B23" w:rsidP="00BA6BAF">
            <w:pPr>
              <w:pStyle w:val="Hallgatointezmeny-kar"/>
              <w:rPr>
                <w:b/>
                <w:caps/>
              </w:rPr>
            </w:pPr>
            <w:r>
              <w:t>Széchenyi István Egyetem</w:t>
            </w:r>
            <w:r w:rsidR="00C275A3">
              <w:br/>
            </w:r>
            <w:r w:rsidR="00DB4822">
              <w:t>Építész-, Építő- és Közlekedésmérnöki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Kegyes-Brassai Orsolya PhD</w:t>
            </w:r>
          </w:p>
          <w:p w:rsidR="00DB4822" w:rsidRDefault="00DB4822" w:rsidP="00BA6BAF">
            <w:pPr>
              <w:pStyle w:val="Konzulensektitulus"/>
            </w:pPr>
            <w:r w:rsidRPr="00DB4822">
              <w:t>Egyetemi docens, SZE ÉÉKK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structural response of masonry and reinforced concrete buildings in relation to soil properties and life cycle cost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Earthquakes, Seismic, Ground motion amplification, Axis-VM, OpenLCA, Buildings, STRATA, Soil properties, Design, and site-specific response spectra</w:t>
      </w:r>
      <w:r>
        <w:t xml:space="preserve"/>
      </w:r>
    </w:p>
    <w:p>
      <w:pPr>
        <w:widowControl w:val="on"/>
        <w:pBdr/>
        <w:spacing w:before="240" w:after="240" w:line="240" w:lineRule="auto"/>
        <w:ind w:left="0" w:right="0"/>
        <w:jc w:val="left"/>
      </w:pPr>
      <w:r>
        <w:rPr>
          <w:color w:val="000000"/>
          <w:sz w:val="24"/>
          <w:szCs w:val="24"/>
        </w:rPr>
        <w:t xml:space="preserve">ABSTRACT</w:t>
      </w:r>
      <w:r>
        <w:rPr>
          <w:color w:val="000000"/>
          <w:sz w:val="24"/>
          <w:szCs w:val="24"/>
        </w:rPr>
        <w:br/>
        <w:t xml:space="preserve">Structures built in seismic excitation zones are prone to earthquake forces, which can quickly cause vibrations that damage structures, leading to cracks and possible collapse. Buildings designed in accordance with the design response spectrum and site-specific response spectra, taking into account soil properties based on ground motion amplification data, are better at withstanding such forces and serving their design purposes. This study aims to investigate the site response of masonry and reinforced concrete buildings, considering the effect of soil properties on ground motion data amplification, and to compare the life cycle assessment of the buildings under consideration based on design and site-specific acceleration response spectrum design. In terms of soil properties and site-specific response spectra, STRATA, which is a 1D ground response analysis equivalent-linear site response program, is used to input motions based on vibratory theories. For structural analysis, the Axis-VM software, which is compatible with finite element analysis, is used for building design and analysis, generating comparative results based on the design and site-specific spectra. It is possible to identify potential casualties in an impending earthquake by using site-specific response spectra, thereby understanding the difference in horizontal deflection at two different instances (for Design and Site-specific spectra applied to the buildings). Following building design and analysis, a life cycle analysis in terms of environmental impact is performed using OpenLCA and IdematLightLCA. This is done to ascertain the additional expenses in terms of eco-costs and Carbon Footprints on some failed elements in the structure which are required to make the buildings more resilient when the site-specific response spectrum is applied and to compare the potential economic losses that may occur based on ecological costs. The findings of this study highlight the significance of soil property-based amplification in ground motion data for reducing potential economic losses and making the buildings more sustainable and better designed to withstand seismic and earthquake forces in suspected zones.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63091">
    <w:multiLevelType w:val="hybridMultilevel"/>
    <w:lvl w:ilvl="0" w:tplc="69809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63091">
    <w:abstractNumId w:val="251630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0072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