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MAJCZAN</w:t>
            </w:r>
          </w:p>
          <w:p w:rsidR="00C275A3" w:rsidRDefault="00CA6B74" w:rsidP="00C275A3">
            <w:pPr>
              <w:pStyle w:val="Hallgatokepzes"/>
            </w:pPr>
            <w:r w:rsidRPr="001067CD">
              <w:rPr>
                <w:i/>
              </w:rPr>
              <w:t>lili.majczan@gmail.com</w:t>
            </w:r>
            <w:r w:rsidRPr="001067CD">
              <w:rPr>
                <w:i/>
              </w:rPr>
              <w:br/>
            </w:r>
            <w:r w:rsidR="00A96AEC">
              <w:t>economics and management</w:t>
            </w:r>
            <w:r w:rsidR="00A96AEC">
              <w:br/>
            </w:r>
            <w:r w:rsidR="00E77B23">
              <w:t>BSc, 7.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PETRA MIKLOS</w:t>
            </w:r>
          </w:p>
          <w:p w:rsidR="00DB4822" w:rsidRDefault="00CA6B74" w:rsidP="004D7940">
            <w:pPr>
              <w:pStyle w:val="Hallgatokepzes"/>
            </w:pPr>
            <w:r w:rsidRPr="001067CD">
              <w:rPr>
                <w:i/>
              </w:rPr>
              <w:t>miklospetra1206@gmail.com</w:t>
            </w:r>
            <w:bookmarkStart w:id="1" w:name="_GoBack"/>
            <w:bookmarkEnd w:id="1"/>
            <w:r w:rsidRPr="001067CD">
              <w:br/>
            </w:r>
            <w:r w:rsidR="00C275A3">
              <w:t>economics and management</w:t>
            </w:r>
            <w:r w:rsidR="00A96AEC">
              <w:br/>
              <w:t>BSc, 7.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Business and Economics</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Judit Petra Dr. Koltai </w:t>
            </w:r>
          </w:p>
          <w:p w:rsidR="00DB4822" w:rsidRDefault="00DB4822" w:rsidP="00BA6BAF">
            <w:pPr>
              <w:pStyle w:val="Konzulensektitulus"/>
            </w:pPr>
            <w:r w:rsidRPr="00DB4822">
              <w:t>associate professor, SZE KGK</w:t>
            </w:r>
          </w:p>
        </w:tc>
      </w:tr>
      <w:tr w:rsidR="00DB4822" w:rsidTr="00DB4822">
        <w:tc>
          <w:tcPr>
            <w:tcW w:w="9854" w:type="dxa"/>
          </w:tcPr>
          <w:p w:rsidR="00DB4822" w:rsidRPr="00DB4822" w:rsidRDefault="00DB4822" w:rsidP="00BA6BAF">
            <w:pPr>
              <w:pStyle w:val="Konzulenseknev"/>
            </w:pPr>
            <w:r w:rsidRPr="00DB4822">
              <w:t>Tamás Dr. Vinkóczi</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Smartphone purchase: The intersection of conscious consumption and generational considerations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sustainable; aware; generation; consumption</w:t>
      </w:r>
      <w:r>
        <w:t xml:space="preserve"/>
      </w:r>
    </w:p>
    <w:p>
      <w:pPr>
        <w:widowControl w:val="on"/>
        <w:pBdr/>
        <w:spacing w:before="240" w:after="240" w:line="240" w:lineRule="auto"/>
        <w:ind w:left="0" w:right="0"/>
        <w:jc w:val="left"/>
      </w:pPr>
      <w:r>
        <w:rPr>
          <w:color w:val="000000"/>
          <w:sz w:val="24"/>
          <w:szCs w:val="24"/>
        </w:rPr>
        <w:t xml:space="preserve">We chose conscious and sustainable smartphone purchasing as the topic of our TDK thesis, which we built around the awareness of users in their everyday lives and the impact of smart devices on the environment. The reason for choosing the topic was the topicality and importance of the issue, since both the smart technological devices surrounding our society and the environmental issues highlighted in the literature play an important role in our modern world. Taking into account our basic assumptions, we considered it important in our thesis to examine the two topics together and to describe their effects on each other. During our secondary literature research, we paid attention to the direct and indirect effects of smartphones on the environment. In our thesis, we explored and analyzed the conscious phone purchasing habits of smartphone users in the spirit of sustainability using descriptive analysis of the results of the questionnaire we prepared and principal component analysis. We supplemented the analysis of consumer behavior by creating clusters from our sustainability-related variables in order to show connections between the two areas we examined. Based on the results of our principal component analysis, technological innovations and the expiration of the loyalty period are the most important factors for the older generation (Baby Boom, Generation X, Y) when purchasing new smartphones, while for the younger generation (Generation Z and Alpha), following social trends plays an important role in addition to technological innovations. The cluster analysis also supported the differences between the age groups, as it led us to conclude that young people think more consciously from a sustainability perspective. At the end of our analysis, we therefore obtained a comprehensive and explanatory picture that can explain both the generational differences in technology and the differences in consumers' sustainable purchasing habits.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36144">
    <w:multiLevelType w:val="hybridMultilevel"/>
    <w:lvl w:ilvl="0" w:tplc="71769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36144">
    <w:abstractNumId w:val="72036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559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