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KOCSEL ANDREA BORBÁLA</w:t>
            </w:r>
          </w:p>
          <w:p w:rsidR="00C275A3" w:rsidRDefault="00CA6B74" w:rsidP="00C275A3">
            <w:pPr>
              <w:pStyle w:val="Hallgatokepzes"/>
            </w:pPr>
            <w:r w:rsidRPr="001067CD">
              <w:rPr>
                <w:i/>
              </w:rPr>
              <w:t>kocsel.andi@gmail.com</w:t>
            </w:r>
            <w:r w:rsidRPr="001067CD">
              <w:rPr>
                <w:i/>
              </w:rPr>
              <w:br/>
            </w:r>
            <w:r w:rsidR="00A96AEC">
              <w:t>építész</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 Péter Dla</w:t>
            </w:r>
          </w:p>
          <w:p w:rsidR="00DB4822" w:rsidRDefault="00DB4822" w:rsidP="00BA6BAF">
            <w:pPr>
              <w:pStyle w:val="Konzulensektitulus"/>
            </w:pPr>
            <w:r w:rsidRPr="00DB4822">
              <w:t>egyetemi 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Vallás, hit, orvostudomány. Hatások és ellenhatások a kórházépítészetben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építészet, építészettörténet; egészségügyi létesítmények; szakralitás; orvostudomány</w:t>
      </w:r>
      <w:r>
        <w:t xml:space="preserve"/>
      </w:r>
    </w:p>
    <w:p>
      <w:pPr>
        <w:widowControl w:val="on"/>
        <w:pBdr/>
        <w:spacing w:before="240" w:after="240" w:line="240" w:lineRule="auto"/>
        <w:ind w:left="0" w:right="0"/>
        <w:jc w:val="left"/>
      </w:pPr>
      <w:r>
        <w:rPr>
          <w:color w:val="000000"/>
          <w:sz w:val="24"/>
          <w:szCs w:val="24"/>
        </w:rPr>
        <w:t xml:space="preserve">Napjainkban számos különböző épülettípust különböztetünk meg, melyek közül sok kiemelkedő építészeti értékkel is bír, de csak kevés olyan épülettípus van, melyek szinte már az ókor óta hangsúlyos szerepet játszanak az emberek mindennapjaiban, mai naping őrzik jelentőségüket, szükségességüket és hirdetik önnön felsőbbrendűségüket. Ezek egyike az egészségügyi létesítmények.</w:t>
      </w:r>
      <w:r>
        <w:rPr>
          <w:color w:val="000000"/>
          <w:sz w:val="24"/>
          <w:szCs w:val="24"/>
        </w:rPr>
        <w:br/>
        <w:t xml:space="preserve">A tanulmány megírása során arra a kérdésre kerestem a választ, hogy az egészségügyi létesítmények felkeresésekor, miért válhatnak ki még mai is ezek az épületek az emberekben egyfajta magasztos fensőbbséget sugárzó vagy félelemmel vegyes tisztelet követelő, de cseppet sem hívogató, barátságos és bizalomgerjesztő érzetet, ami viszont elengedhetetlen lenne a gyógyítási és gyógyulási folyamatok megfelelő lefolyásához.</w:t>
      </w:r>
      <w:r>
        <w:rPr>
          <w:color w:val="000000"/>
          <w:sz w:val="24"/>
          <w:szCs w:val="24"/>
        </w:rPr>
        <w:br/>
        <w:t xml:space="preserve">Az ókori példáknál, a mélyen a vallási hitvilágon alapuló társadalmi rendszereknél, ennek az érzetnek a kialakulása teljesen természetszerű, hiszen az egykori orvoslási folyamatok a szakrális tevékenységek részét képezte. Napjainkban viszont már az orvostudomány terén a vallási tényezők minimálisan játszanak szerepet, akkor mégis miért hasonló a keletkező érzetvilág.</w:t>
      </w:r>
      <w:r>
        <w:rPr>
          <w:color w:val="000000"/>
          <w:sz w:val="24"/>
          <w:szCs w:val="24"/>
        </w:rPr>
        <w:br/>
        <w:t xml:space="preserve">Ehhez a tanulmányban lekövetésre került a kórházi épületek fejlődéstörténete, mely mentén szemléltetésre került, hogy az ókortól napjainkig, hogyan befolyásolta a vallás és az orvostudomány kettősének jelenléte, mint hatásmechanizmusok, a kórházi létesítmények építészeti jellegű alakulását, és ezzel párhuzamosan az is, hogy az egészségügy terén hogyan fordult át az egykori vallási misztikumba vetett hit, az orvostudományba vetett hit felé. Ezáltal láthatóvá válik, hogy csak a hitbéli alap (természetfeletti kontra orvostudomány) változik, így az egészségügyi létesítmények felkeresésekor keltett felsőbbrendűséget sugárzó, nyomasztó érzet továbbra is megmarad.</w:t>
      </w:r>
      <w:r>
        <w:rPr>
          <w:color w:val="000000"/>
          <w:sz w:val="24"/>
          <w:szCs w:val="24"/>
        </w:rPr>
        <w:br/>
        <w:t xml:space="preserve">Következtetésképpen levonható, hogy annak érdekében, hogy az emberek egészségi állapota javítható legyen, olyan építészeti eszközöket kell alkalmazunk és olyan kórházi épületeket kell kialakítanunk -amely folyamat már szerencsésen meg is indult-, amik humánusabbak, emberibb léptékűek, jellegükben a mindennapi életvitel tevékenységeihez integrálódnak, ezzel elősegíthetővé válik, hogy az egészségügyi létesítmények felkeresése ne egy jelentőségteljes határvonal átlépését, hanem egy természetes mindennapos tevékenység ellátását jelentse, melynek célja, az emberek jóllétének megőrzése, vagy helyreállítása.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14642">
    <w:multiLevelType w:val="hybridMultilevel"/>
    <w:lvl w:ilvl="0" w:tplc="18843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14642">
    <w:abstractNumId w:val="40514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899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