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SZÁM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pamszeti@gmail.com</w:t>
            </w:r>
            <w:r w:rsidRPr="001067CD">
              <w:rPr>
                <w:i/>
              </w:rPr>
              <w:br/>
            </w:r>
            <w:r w:rsidR="00A96AEC">
              <w:t>Testnevelő tanár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Csányi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tanszékvezető, 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fizikai fittségi állapot és a fizikai énfogalom összefüggései középiskolás diákoknál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Intervenció, fittségoktatás, serdülőkor, testnevelésóra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FITTSÉGFEJLESZTÉSI INTERVENCIÓ HATÁSAI KÖZÉPISKOLÁS DIÁKOK FITTSÉGI ÁLLAPOTÁRA ÉS FIZIKAI ÉNFOGALMÁRA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serdülőkorúak fizikai fittségével és fizikai énfogalmával kapcsolatos tényezők lényeges elemei az egészséges személyiségfejlődésnek. Kutatásunk célja egy 16 órán keresztül zajló testnevelési intervenció hatásvizsgálata e két tényezőre.</w:t>
      </w:r>
      <w:r>
        <w:rPr>
          <w:color w:val="000000"/>
          <w:sz w:val="24"/>
          <w:szCs w:val="24"/>
        </w:rPr>
        <w:br/>
        <w:t xml:space="preserve">Kontrollált vizsgálatunkban n= 89 diák (15,07 év(fiú) és 14,73 év (lány)) vett részt, osztályonkénti intervenciós (ICS) (n=51) és kontrol (n=38) csoportokkal (KCS). A beavatkozás 4 héten át, heti 4 tanórában, 15 perces terhelési blokkokban zajlott, míg a kontrol csoport a megszokott tanórákon vett részt. A fittségi állapotot öt NETFIT teszttel, a fizikai önmeghatározást validált kérdőívvel vizsgáltuk. Három mérést végeztünk (bemenet, kimenet és megtartás), amely eredményeit nemenként, ismételt méréses varianciaanalízissel elemeztük.</w:t>
      </w:r>
      <w:r>
        <w:rPr>
          <w:color w:val="000000"/>
          <w:sz w:val="24"/>
          <w:szCs w:val="24"/>
        </w:rPr>
        <w:br/>
        <w:t xml:space="preserve">Az intervenció hatására a BMI értéke nem változott. Az ICS esetében a fiúknál szignifikáns idő x csoport interakciós hatás mutatkozott 2 tesztben (ingafutás (36,44 vs 42,40 hossz; Éta=0,17), ütemezett fekvőtámasz (15,33 vs 18,67 db; Éta=0,15)), a lányoknál minden tesztben (ingafutás (19,78 vs 20,87db; Éta=0,36), a kézi szorítóerő (24,54 vs 24,77 kg; Éta=0,11), az ütemezett fekvőtámasz (6,09 vs 10,43; Éta=0,26) és helyből távolugrás (146,41 vs 153,68; Éta=0,14). A megtartási próbákban csak a lányok ingafutás eredménye mutatott jelentős visszaesést (p&lt;.05) a kimenethez képest, az intervenció hatása félév elteltével is mérhető volt.</w:t>
      </w:r>
      <w:r>
        <w:rPr>
          <w:color w:val="000000"/>
          <w:sz w:val="24"/>
          <w:szCs w:val="24"/>
        </w:rPr>
        <w:br/>
        <w:t xml:space="preserve">A kérdőíves elemzésünk szerint szignifikáns interakciós hatások a fiúk esetében 3-3 alskálán voltak: fizikai önértékelés (Éta=0,06; p&lt;.05), sport kompetencia (Éta=0,14; p&lt;.001) és fizikai megjelenés (Éta=0,09; p&lt;.01), a lányoknál a globális önmeghatározás (Éta=0,06; p&lt;.05), a fizikai önértékelés (Éta=0,13; p&lt;.01) és fizikai megjelenés (Éta=0,13; p&lt;.01).</w:t>
      </w:r>
      <w:r>
        <w:rPr>
          <w:color w:val="000000"/>
          <w:sz w:val="24"/>
          <w:szCs w:val="24"/>
        </w:rPr>
        <w:br/>
        <w:t xml:space="preserve">Korábbi vizsgáltunkban bemutattuk a fittség és fizikai énfogalom összefüggéseit (Szám, 2023). Jelen vizsgálatban a hosszmetszeti változásokat elemeztük. A hatásméretek alapján megállapítható, hogy az intervenció összességében eredményes volt, a lányok fittségére kedvezőbb és markánsabb hatásokat fejtett ki, mint a fiúkéra. A legkedvezőbb fejlődés az aerob kapacitás területén volt mérhető, a hatások fennmaradása féléves távlatban ugyanakkor mérsékelt. A NETFIT megfelelő pedagógiai környezetben történő felhasználása pozitív változásokat eredményezhet mind a fittségi állapot, mind a fizikai énfogalom területén.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231196">
    <w:multiLevelType w:val="hybridMultilevel"/>
    <w:lvl w:ilvl="0" w:tplc="49347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231196">
    <w:abstractNumId w:val="652311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3788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