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JÁVORCSÍK GABRIEL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javorcsik156@gmail.com</w:t>
            </w:r>
            <w:r w:rsidRPr="001067CD">
              <w:rPr>
                <w:i/>
              </w:rPr>
              <w:br/>
            </w:r>
            <w:r w:rsidR="00A96AEC">
              <w:t>BA Edző, Labdarúgás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ifj. Dr. Tóth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Csala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passzhatékonyság és scanning mintázat vizsgálata felnőtt és utánpótlás labdarúgók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scanning;passzhatékonyság;labdarúgás;döntéshozatal;utánpótlás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labdarúgás dinamikus fejlődése megköveteli a játékosoktól, hogy gyorsabb és pontosabb döntéseket hozzanak. Kutatásunk célja a passzhatékonyság és a scanning, vagyis a játék közbeni környezeti információgyűjtés mintázatainak vizsgálata volt felnőtt és utánpótláskorú középpályások esetében. A kutatás során Magyar NB1-es felnőtt, U17 és U19 korosztályú játékosok mérkőzéseit elemeztük.</w:t>
      </w:r>
      <w:r>
        <w:rPr>
          <w:color w:val="000000"/>
          <w:sz w:val="24"/>
          <w:szCs w:val="24"/>
        </w:rPr>
        <w:br/>
        <w:t xml:space="preserve">Összesen 30 mérkőzés panorámavideós elemzése történt meg, amely során 1386 passz-akciót vizsgáltunk. A kutatás hat fő paraméterre összpontosított: scanning frekvencia, passz sikeressége, passztípus, ellenfél nyomása, scanning időpontja és a kritikus scanning. A statisztikai elemzések ANOVA és Chi-négyzet próbával készültek.</w:t>
      </w:r>
      <w:r>
        <w:rPr>
          <w:color w:val="000000"/>
          <w:sz w:val="24"/>
          <w:szCs w:val="24"/>
        </w:rPr>
        <w:br/>
        <w:t xml:space="preserve">Az eredmények azt mutatják, hogy a sikeres passzokat magasabb scanning frekvencia előzte meg, különösen az NB1-es felnőtt játékosoknál. Az ellenfél nyomása csökentette a scanning gyakoriságát, míg a kritikus scanning használata növelte a passzhatékonyságot mindhárom korosztály esetében. A sikeres passzok aránya növekedett a scanning mintázatok gyakoribb alkalmazásának köszönhetően.</w:t>
      </w:r>
      <w:r>
        <w:rPr>
          <w:color w:val="000000"/>
          <w:sz w:val="24"/>
          <w:szCs w:val="24"/>
        </w:rPr>
        <w:br/>
        <w:t xml:space="preserve">Eredményeink alátámasztják, hogy a scanning fejlesztése kulcsszerepet játszhat a labdarúgók döntéshozatali képességének javításában. A kutatás rávilágított a környezeti információgyűjtés és a játék teljesítménye közötti szoros kapcsolatra, amely új irányokat nyithat a labdarúgók képzésében.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50490">
    <w:multiLevelType w:val="hybridMultilevel"/>
    <w:lvl w:ilvl="0" w:tplc="25446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50490">
    <w:abstractNumId w:val="835504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370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