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halmi.petra23@gmail.com</w:t>
            </w:r>
            <w:r w:rsidRPr="001067CD">
              <w:rPr>
                <w:i/>
              </w:rPr>
              <w:br/>
            </w:r>
            <w:r w:rsidR="00A96AEC">
              <w:t>Testnevelő, gyógytestnevelő-egészségfejlesztő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Csirkés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Papírhengerrel végzett mozgásfejlesztő torna hatása az 5-6 éves óvodások vizuo-motoros koordinációjára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óvodáskorúak; papírhenger; fejlesztés; vizuo-motoros koordináció; finommotorika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5-7 éves korban a legnagyobb hangsúlyt a finommotorika fejlesztésére kell fordítani, ami magában foglalja az ujjak apróbb, összehangolt mozgásait. A funkcionális mozgásformák megfelelő kivitelezésén keresztül juthat el a gyermek az iskolaérettséget jelentő mozgásfejlettségig. A vizuo-motoros koordináció megfelelő színvonala az írás elsajátításának elengedhetetlen feltétele. A mozgásfejlesztés során lényeges, hogy a gyakorlatok a gyermekek életkori és érési sajátosságaihoz igazodjanak. Az ismert eszközökön (pl. gyurma) és kéziszereken (pl. babzsák) kívül egy egyszerű eszköz, a papírhenger is alkalmazható az óvodások vizuo-motoros koordinációjának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Egy két hónapos, papírhengerrel végzett mozgásfejlesztő torna pozitív hatással van az 5-6 évesek vizuo-motoros koordinációjára.</w:t>
      </w:r>
      <w:r>
        <w:rPr>
          <w:color w:val="000000"/>
          <w:sz w:val="24"/>
          <w:szCs w:val="24"/>
        </w:rPr>
        <w:br/>
        <w:t xml:space="preserve">Hipotézisek:</w:t>
      </w:r>
      <w:r>
        <w:rPr>
          <w:color w:val="000000"/>
          <w:sz w:val="24"/>
          <w:szCs w:val="24"/>
        </w:rPr>
        <w:br/>
        <w:t xml:space="preserve">Feltételezem, hogy a két hónapos fejlesztés hatására szignifikáns különbség tapasztalható a vizsgálati csoport 1. és 2. mérési eredményei között.</w:t>
      </w:r>
      <w:r>
        <w:rPr>
          <w:color w:val="000000"/>
          <w:sz w:val="24"/>
          <w:szCs w:val="24"/>
        </w:rPr>
        <w:br/>
        <w:t xml:space="preserve">Feltételezem, hogy a kontrollcsoport 1. és 2. mérési eredményei között nincs szignifikáns különbség.</w:t>
      </w:r>
      <w:r>
        <w:rPr>
          <w:color w:val="000000"/>
          <w:sz w:val="24"/>
          <w:szCs w:val="24"/>
        </w:rPr>
        <w:br/>
        <w:t xml:space="preserve">Feltételezem, hogy a két hónapos torna hatására a 2. méréskor a vizsgálati csoport tagjai szignifikánsan nagyobb mértékű fejlődést mutatnak a vizuo-motoros koordináció tekintetében a kontrollcsoportba tartozó társaikhoz képest.</w:t>
      </w:r>
      <w:r>
        <w:rPr>
          <w:color w:val="000000"/>
          <w:sz w:val="24"/>
          <w:szCs w:val="24"/>
        </w:rPr>
        <w:br/>
        <w:t xml:space="preserve">Vizsgálati módszerek: A vizsgálatban két óvodás csoport szerepelt. A vizsgálati csoport a két hónapos, heti 2x45 perces vizuo- és finommotoros fejlesztésbe bevont óvodásokból állt, míg a kontrollcsoport a mozgásfejlesztő foglalkozásokra nem járókból állt. A fejlesztés előtt és után mindkét csoportot a Bender „A” próbával mértem (Torda, 1994). A papírhengerrel végzett feladatokat egy már meglévő módszertani füzet (Balázs, 2020) alapján volt, illetve ezeket bővítettem a gyermekek számára.</w:t>
      </w:r>
      <w:r>
        <w:rPr>
          <w:color w:val="000000"/>
          <w:sz w:val="24"/>
          <w:szCs w:val="24"/>
        </w:rPr>
        <w:br/>
        <w:t xml:space="preserve">Eredmények: A második méréskor a vizsgálati csoport szignifikáns javulást mutatott az első méréshez képest, míg a kontrollcsoportba tartozók eredményei között nem találtam jelentős változást.</w:t>
      </w:r>
      <w:r>
        <w:rPr>
          <w:color w:val="000000"/>
          <w:sz w:val="24"/>
          <w:szCs w:val="24"/>
        </w:rPr>
        <w:br/>
        <w:t xml:space="preserve">Összefoglalás: Két hónapos, heti 2x45 perces mozgásfejlesztés hatására javulás mutatható ki a vizsgálati csoportba tartozó óvodásoknál. A kutatásban vizsgált terület kiemelt fontosságú az iskolaérettséghez.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17570">
    <w:multiLevelType w:val="hybridMultilevel"/>
    <w:lvl w:ilvl="0" w:tplc="73744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17570">
    <w:abstractNumId w:val="14017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044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