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SZIKLAI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szben14@gmail.com</w:t>
            </w:r>
            <w:r w:rsidRPr="001067CD">
              <w:rPr>
                <w:i/>
              </w:rPr>
              <w:br/>
            </w:r>
            <w:r w:rsidR="00A96AEC">
              <w:t>Anyagmérnök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Mertinger Valéria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Kárpáti Viktor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tudományos segédmunkatárs,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α-titán kiválási folyamatok különböző módon alakított Nb53Ti47 szupravezető anyagban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Szupravezetés, Intenzív képlékeny alakítás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2019-ben a CERN (az Európai Nukleáris Kutatási Szervezet), a Wigner Fizikai</w:t>
      </w:r>
      <w:r>
        <w:rPr>
          <w:color w:val="000000"/>
          <w:sz w:val="24"/>
          <w:szCs w:val="24"/>
        </w:rPr>
        <w:br/>
        <w:t xml:space="preserve">Kutatóközpont és a Miskolci Egyetem közös kutatási projektet indított, melyben a Miskolci</w:t>
      </w:r>
      <w:r>
        <w:rPr>
          <w:color w:val="000000"/>
          <w:sz w:val="24"/>
          <w:szCs w:val="24"/>
        </w:rPr>
        <w:br/>
        <w:t xml:space="preserve">Egyetem Cu//Nb-Ti lemezes szupravezető, árnyékoló kompozit anyag előállítását vállalta. A</w:t>
      </w:r>
      <w:r>
        <w:rPr>
          <w:color w:val="000000"/>
          <w:sz w:val="24"/>
          <w:szCs w:val="24"/>
        </w:rPr>
        <w:br/>
        <w:t xml:space="preserve">megfelelő szupravezető tulajdonságot temomechanikus kezeléssel lehet elérni, mely során a β</w:t>
      </w:r>
      <w:r>
        <w:rPr>
          <w:color w:val="000000"/>
          <w:sz w:val="24"/>
          <w:szCs w:val="24"/>
        </w:rPr>
        <w:br/>
        <w:t xml:space="preserve">fázisból a mágneses vonalakat stabilizáláló, finom és diszperz eloszlású α-titán kiválások</w:t>
      </w:r>
      <w:r>
        <w:rPr>
          <w:color w:val="000000"/>
          <w:sz w:val="24"/>
          <w:szCs w:val="24"/>
        </w:rPr>
        <w:br/>
        <w:t xml:space="preserve">jönnek létre.</w:t>
      </w:r>
      <w:r>
        <w:rPr>
          <w:color w:val="000000"/>
          <w:sz w:val="24"/>
          <w:szCs w:val="24"/>
        </w:rPr>
        <w:br/>
        <w:t xml:space="preserve">Jelen dolgozatban az előzetes képlékenyalakítás hatását vizsgálom az α-titán kialakulására.</w:t>
      </w:r>
      <w:r>
        <w:rPr>
          <w:color w:val="000000"/>
          <w:sz w:val="24"/>
          <w:szCs w:val="24"/>
        </w:rPr>
        <w:br/>
        <w:t xml:space="preserve">Hengerléssel és FALEP (Fricrion Assited lateral Extrusion Process) intenzív</w:t>
      </w:r>
      <w:r>
        <w:rPr>
          <w:color w:val="000000"/>
          <w:sz w:val="24"/>
          <w:szCs w:val="24"/>
        </w:rPr>
        <w:br/>
        <w:t xml:space="preserve">képlékenyalakítási eljárással alakított Nb53Ti47 anyagminőségű övözeten különböző idejű</w:t>
      </w:r>
      <w:r>
        <w:rPr>
          <w:color w:val="000000"/>
          <w:sz w:val="24"/>
          <w:szCs w:val="24"/>
        </w:rPr>
        <w:br/>
        <w:t xml:space="preserve">hőkezelésket végeztünk. Finmszerkezetvizsgáló (SEM, XRD) módszerekkel jellemztük a</w:t>
      </w:r>
      <w:r>
        <w:rPr>
          <w:color w:val="000000"/>
          <w:sz w:val="24"/>
          <w:szCs w:val="24"/>
        </w:rPr>
        <w:br/>
        <w:t xml:space="preserve">létrejött kiválásokat.</w:t>
      </w:r>
      <w:r>
        <w:rPr>
          <w:color w:val="000000"/>
          <w:sz w:val="24"/>
          <w:szCs w:val="24"/>
        </w:rPr>
        <w:br/>
        <w:t xml:space="preserve">A kutatómunka eredményei hozzájárulnak a kompozit anyag fejlesztéséhez és annak</w:t>
      </w:r>
      <w:r>
        <w:rPr>
          <w:color w:val="000000"/>
          <w:sz w:val="24"/>
          <w:szCs w:val="24"/>
        </w:rPr>
        <w:br/>
        <w:t xml:space="preserve">funkcionális tulajdonságainak a beállításához.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009837">
    <w:multiLevelType w:val="hybridMultilevel"/>
    <w:lvl w:ilvl="0" w:tplc="423212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009837">
    <w:abstractNumId w:val="400098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48359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