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ZARETSKAIA IRINA</w:t>
            </w:r>
          </w:p>
          <w:p w:rsidR="00C275A3" w:rsidRDefault="00CA6B74" w:rsidP="00C275A3">
            <w:pPr>
              <w:pStyle w:val="Hallgatokepzes"/>
            </w:pPr>
            <w:r w:rsidRPr="001067CD">
              <w:rPr>
                <w:i/>
              </w:rPr>
              <w:t>ivzaretck@gmail.com</w:t>
            </w:r>
            <w:r w:rsidRPr="001067CD">
              <w:rPr>
                <w:i/>
              </w:rPr>
              <w:br/>
            </w:r>
            <w:r w:rsidR="00A96AEC">
              <w:t>Architect</w:t>
            </w:r>
            <w:r w:rsidR="00A96AEC">
              <w:br/>
            </w:r>
            <w:r w:rsidR="00E77B23">
              <w:t>BSc, 7.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Modar Ali PhD student</w:t>
            </w:r>
          </w:p>
          <w:p w:rsidR="00DB4822" w:rsidRDefault="00DB4822" w:rsidP="00BA6BAF">
            <w:pPr>
              <w:pStyle w:val="Konzulensektitulus"/>
            </w:pPr>
            <w:r w:rsidRPr="00DB4822">
              <w:t>PhD student,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energiaközösségek társadalmi hatásai: Regionális dimenzió szempontjából való relevanciája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energiaközösség; kategorizálás; interjúk</w:t>
      </w:r>
      <w:r>
        <w:t xml:space="preserve"/>
      </w:r>
    </w:p>
    <w:p>
      <w:pPr>
        <w:widowControl w:val="on"/>
        <w:pBdr/>
        <w:spacing w:before="240" w:after="240" w:line="240" w:lineRule="auto"/>
        <w:ind w:left="0" w:right="0"/>
        <w:jc w:val="left"/>
      </w:pPr>
      <w:r>
        <w:rPr>
          <w:color w:val="000000"/>
          <w:sz w:val="24"/>
          <w:szCs w:val="24"/>
        </w:rPr>
        <w:t xml:space="preserve">This paper aims to define and evaluate the social impacts of Energy Communities (ECs) based on their relevance for a geographic region, to later create region-specific social impact subsets for social impact assessment (SIA). Given the increasing significance of ECs in addressing energy and climate challenges, the study seeks to illuminate the less-explored dimension of their social impacts. The investigation commences with a literature review, aiming to comprehend the intricate definitions of ECs, including the broad and commonly known, as well as specific and technology-related variations.</w:t>
      </w:r>
      <w:r>
        <w:rPr>
          <w:color w:val="000000"/>
          <w:sz w:val="24"/>
          <w:szCs w:val="24"/>
        </w:rPr>
        <w:br/>
        <w:t xml:space="preserve">The plausibility of the proposed framework is tested with one social impact category, Distributive Energy Justice, through pilot interviews with stakeholders involved in ECs in Hungary, Greece, and Italy. The insights from Likert scale-based relevance ratings and open-ended responses revealed regional nuances. Notably, governmental levels exhibited a pronounced influence on the perceived relevance of Distributive Energy Justice, in contrast to the universal interest expressed by individual community members and Energy Communities as a whole. Additionally, respondents' unprompted mentions underscored the interconnectedness of social impact categories, signaling a more intricate web of influences than initially anticipated. Most significantly, the findings advocate for a fundamental shift in the proposed region-based approach to SIA. Instead, a call for a more nuanced two-dimensional framework is made, considering both the geographical location and size of Energy Communities.</w:t>
      </w:r>
      <w:r>
        <w:rPr>
          <w:color w:val="000000"/>
          <w:sz w:val="24"/>
          <w:szCs w:val="24"/>
        </w:rPr>
        <w:br/>
        <w:t xml:space="preserve">The research findings were mainly used to re-tailor the framework and are yet not ready to be generalized. If taken into further development region and size-specific social impact subsets prove to be working, it could make SIA easier and more financially accessible for such inherently non-profit organizations as energy communities.</w:t>
      </w:r>
      <w:r>
        <w:rPr>
          <w:color w:val="000000"/>
          <w:sz w:val="24"/>
          <w:szCs w:val="24"/>
        </w:rPr>
        <w:br/>
        <w:t xml:space="preserve">In summary, the most valuable outcomes of this paper are the categorization of EC’s social impacts, qualitative data on practitioners’ varying experiences with distributive energy justice, and the trajectory for further research and development of a two-dimensional framework of energy communities’ social impact assessment, considering both geographical location and scale. Although finalized subsets of social impacts for each EU region were not created, the groundwork is set, and the findings support ongoing refinement and exploration in energy community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8707">
    <w:multiLevelType w:val="hybridMultilevel"/>
    <w:lvl w:ilvl="0" w:tplc="49074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8707">
    <w:abstractNumId w:val="17538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053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