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PITZ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pitzandris98@gmail.com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Somfalvi-Tóth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Hoffmann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kukorica és a cirok vizsgálata juvenilis fejlődési szakaszban különböző abiotikus stresszorok (víz, UV-B sugárzás) hatása mellett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csírázás; biofoton-emisszió; klímaváltozás; aszály; UV-B sugárzás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(Zea mays L.) sokoldalúságával az emberiség egyik legfontosabb kultúrnövényévé vált, amelynek köszönhetően a legnagyobb termőterülettel rendelkező kultúrák közé sorolhatjuk. A különböző éghajlati övek eltolódásának következményeként a kukorica vízigénye nem elégíthető ki megfelelően, emiatt előtérbe kerülnek a különböző alternatívák. Ezek közül is perspektívikus a hasonló igényekkel rendelkező, de nagyobb mértékben stressztűrő szemes cirok (Sorghum bicolor L. moench).</w:t>
      </w:r>
      <w:r>
        <w:rPr>
          <w:color w:val="000000"/>
          <w:sz w:val="24"/>
          <w:szCs w:val="24"/>
        </w:rPr>
        <w:br/>
        <w:t xml:space="preserve">Az összehasonlító kísérlet beállításával célom, hogy megvizsgáljam a kukorica és a cirok csírázási képességének és kezdeti fejlődési szakaszának, egészségi állapotának alakulását eltérő stresszfaktorok (vízellátottsági fok, UV-B sugárzás) és különböző talajtípusok mellett.</w:t>
      </w:r>
      <w:r>
        <w:rPr>
          <w:color w:val="000000"/>
          <w:sz w:val="24"/>
          <w:szCs w:val="24"/>
        </w:rPr>
        <w:br/>
        <w:t xml:space="preserve">Mindkét faj esetében 3 vízellátottsági fok (kontroll, szárazság, árasztás) 5+1 talajtípus mellett került megvalósításra. Az elemszám minden esetben 10×3 növény. Az eltérő kötöttségű és textúrájú talajok különböző víztartó képességgel rendelkeznek, ezért talajspecifikus öntözési tervet dolgozunk ki matematikai formulákra alapozva. A kísérlet során naponta kiszámításra került a csírázóképesség, csírázási idő, a csírázás egyenletességi együttható, valamint a szinkronizációs index paraméterek. Emellett a virágföldben fejlődő kukorica és cirok csíranövényeket, mint kontroll csoportot négy részre bontva különböző dózisú UV-B sugárzással kezeltük. Biofoton-emissziót, valamint klorofill-tartalmat vizsgálva határoztuk meg a növények élettani folyamataiban, a stressz hatására bekövetkező változásokat, különbségeket.</w:t>
      </w:r>
      <w:r>
        <w:rPr>
          <w:color w:val="000000"/>
          <w:sz w:val="24"/>
          <w:szCs w:val="24"/>
        </w:rPr>
        <w:br/>
        <w:t xml:space="preserve">A csírázás során a kontroll és az árasztás esetében sem volt jelentősebb eltérés a két növény között, azonban az árasztásnál már szignifikáns különbség volt megfigyelhető a cirok javára. A mérésekből kiderült, hogy a különböző talajtípusok fontos szerepet játszottak a kukorica növények biofoton-emissziójában, míg a ciroknál ez a hatás nem volt megfigyelhető. Mindegyik növény esetében a legnagyobb stresszhatást a szárazság okozta, azonban ennek mértéke fajonként éltért, mivel a kukoricánál szinte mindegyik esetben magasabb értéket képviselt a biofoton kibocsátás a cirokhoz képest. A két növény UV-B besugárzásra adott reakcióiról, elmondhatjuk, hogy a kukoricában nagyobb stresszhatás érvényesült szemben a szemes cirokkal.</w:t>
      </w:r>
      <w:r>
        <w:rPr>
          <w:color w:val="000000"/>
          <w:sz w:val="24"/>
          <w:szCs w:val="24"/>
        </w:rPr>
        <w:br/>
        <w:t xml:space="preserve">Következtetésképpen elmondható, hogy a talaj, az eltérő vízmennyiség és az UV-B besugárzás okozta stresszhatás jelentősebb mértékű volt a kukorica esetében, míg a cirok ellenállóbbnak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87114">
    <w:multiLevelType w:val="hybridMultilevel"/>
    <w:lvl w:ilvl="0" w:tplc="85680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87114">
    <w:abstractNumId w:val="34887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325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