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bagiszarvas@gmail.com</w:t>
            </w:r>
            <w:r w:rsidRPr="001067CD">
              <w:rPr>
                <w:i/>
              </w:rPr>
              <w:br/>
            </w:r>
            <w:r w:rsidR="00A96AEC">
              <w:t>Gyógypedagógia: Logopédia, Tanulásban akadályozottak pedagógiája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beszélő maszkhasználatának hatása a hallgató beszédészlelésére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Maszkhasználat, Kommunikációs nehézségek, Beszédészlelés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beszélő maszkhasználatának hatása a hallgató beszédészlelésére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járvány idején általánossá vált maszkhasználat nemcsak az egészségvédelem szempontjából, hanem a kommunikációra gyakorolt hatása miatt is kiemelt figyelmet kapott. Bár a maszkhasználat a járvány előtt és után is általános dolog. Kutatásomban azt vizsgáltam, hogy a sebészeti maszk viselése milyen mértékben befolyásolja a hallgatók beszédészlelését. A vizsgálatban 15 balmazújvárosi lakos vett részt, három korcsoportban (gyermekek, kamaszok és felnőttek). A résztvevők feladata volt, hogy maszkban és maszk nélkül elhangzó természetes szavakat és álszavakat ismételjenek vissza.</w:t>
      </w:r>
      <w:r>
        <w:rPr>
          <w:color w:val="000000"/>
          <w:sz w:val="24"/>
          <w:szCs w:val="24"/>
        </w:rPr>
        <w:br/>
        <w:t xml:space="preserve">Az eredmények alapján a maszk jelentősen rontja a beszéd érthetőségét, különösen az álszavak esetében. Az ajakmozgások vizuális támpontjainak eltűnése és a maszk által okozott akusztikai torzítások – például a csökkent intenzitás és megváltozott hangfrekvencia – egyaránt nehezítették a beszédészlelést. A gyermekek és kamaszok teljesítménye gyengébb volt a felnőttekhez képest, mivel ők jobban támaszkodnak a vizuális jelekre.</w:t>
      </w:r>
      <w:r>
        <w:rPr>
          <w:color w:val="000000"/>
          <w:sz w:val="24"/>
          <w:szCs w:val="24"/>
        </w:rPr>
        <w:br/>
        <w:t xml:space="preserve">A kutatás rávilágít arra, hogy a maszkhasználat hosszú távon kihívást jelenthet a kommunikációban, különösen oktatási és terápiás környezetekben. Az eredmények hangsúlyozzák a maszkok kommunikációt támogató fejlesztésének szükségességét, például átlátszó maszktípusok alkalmazásával, hiszen maszkot nem csak az egészségügyben használunk, hanem az élet minden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38033">
    <w:multiLevelType w:val="hybridMultilevel"/>
    <w:lvl w:ilvl="0" w:tplc="97738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38033">
    <w:abstractNumId w:val="91138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873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