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TOVAROVIC</w:t>
            </w:r>
          </w:p>
          <w:p w:rsidR="00C275A3" w:rsidRDefault="00CA6B74" w:rsidP="00C275A3">
            <w:pPr>
              <w:pStyle w:val="Hallgatokepzes"/>
            </w:pPr>
            <w:r w:rsidRPr="001067CD">
              <w:rPr>
                <w:i/>
              </w:rPr>
              <w:t>tovarovic.dori@gmail.com</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Brigitta Szabó-Bálint</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 BRAND BUILDING AMONG GENERATION 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self-marketing; self-branding; generation Z</w:t>
      </w:r>
      <w:r>
        <w:t xml:space="preserve"/>
      </w:r>
    </w:p>
    <w:p>
      <w:pPr>
        <w:widowControl w:val="on"/>
        <w:pBdr/>
        <w:spacing w:before="240" w:after="240" w:line="240" w:lineRule="auto"/>
        <w:ind w:left="0" w:right="0"/>
        <w:jc w:val="left"/>
      </w:pPr>
      <w:r>
        <w:rPr>
          <w:color w:val="000000"/>
          <w:sz w:val="24"/>
          <w:szCs w:val="24"/>
        </w:rPr>
        <w:t xml:space="preserve">During my literature review, I utilized various sources in both Hungarian and English. These included general and online books related to the topic, journal articles, works published in study collections, as well as other online resources.</w:t>
      </w:r>
    </w:p>
    <w:p>
      <w:pPr>
        <w:widowControl w:val="on"/>
        <w:pBdr/>
        <w:spacing w:before="240" w:after="240" w:line="240" w:lineRule="auto"/>
        <w:ind w:left="0" w:right="0"/>
        <w:jc w:val="left"/>
      </w:pPr>
      <w:r>
        <w:rPr>
          <w:color w:val="000000"/>
          <w:sz w:val="24"/>
          <w:szCs w:val="24"/>
        </w:rPr>
        <w:t xml:space="preserve">In the first chapter of my thesis, I lay the foundation for the main topic, discussing brands, their categories, value, and development. Following this, I introduce the concept of personal branding. I begin by differentiating between self-marketing and personal branding, then delve into the history and significance of the latter. I also address self-awareness, the importance of brand identity and image, the potential steps of building a personal brand, and I present two quantitative studies related to personal branding. In the third chapter, I discuss the generational differences and the distinctions between them. Finally, after the literature-based groundwork, I present my primary research, its results, and conclusions.</w:t>
      </w:r>
    </w:p>
    <w:p>
      <w:pPr>
        <w:widowControl w:val="on"/>
        <w:pBdr/>
        <w:spacing w:before="240" w:after="240" w:line="240" w:lineRule="auto"/>
        <w:ind w:left="0" w:right="0"/>
        <w:jc w:val="left"/>
      </w:pPr>
      <w:r>
        <w:rPr>
          <w:color w:val="000000"/>
          <w:sz w:val="24"/>
          <w:szCs w:val="24"/>
        </w:rPr>
        <w:t xml:space="preserve">My primary research was conducted using a quantitative questionnaire method, as I believed this to be the most effective tool for answering my research questions and drawing measurable conclusions. The questionnaire consisted of 20 questions and was administered online. Most of the questions were closed-ended, including multiple-choice and scale-based questions, but there were also a few open-ended questions. Respondents could complete the questionnaire anonymously.</w:t>
      </w:r>
    </w:p>
    <w:p>
      <w:pPr>
        <w:widowControl w:val="on"/>
        <w:pBdr/>
        <w:spacing w:before="240" w:after="240" w:line="240" w:lineRule="auto"/>
        <w:ind w:left="0" w:right="0"/>
        <w:jc w:val="left"/>
      </w:pPr>
      <w:r>
        <w:rPr>
          <w:color w:val="000000"/>
          <w:sz w:val="24"/>
          <w:szCs w:val="24"/>
        </w:rPr>
        <w:t xml:space="preserve">The main question of my empirical research was how work experience influences the perception of the importance of personal branding and how important Generation Z considers it. Additionally, I aimed to determine how much this generation values personal branding, how they implement it, and what tools they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49250">
    <w:multiLevelType w:val="hybridMultilevel"/>
    <w:lvl w:ilvl="0" w:tplc="60733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49250">
    <w:abstractNumId w:val="659492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853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