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OLÁH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olahzoltan970301@gmail.com</w:t>
            </w:r>
            <w:r w:rsidRPr="001067CD">
              <w:rPr>
                <w:i/>
              </w:rPr>
              <w:br/>
            </w:r>
            <w:r w:rsidR="00A96AEC">
              <w:t>finance</w:t>
            </w:r>
            <w:r w:rsidR="00A96AEC">
              <w:br/>
            </w:r>
            <w:r w:rsidR="00E77B23">
              <w:t>MSc,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Economics and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Gábor Bodnár,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Examining Hungarian Districts in aspect of endogenous development between 2011 and 2021.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endogenous development; terrority capital; terrority pattern; region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recent years, the concept of endogenous development has gained popularity in scientific research,</w:t>
      </w:r>
      <w:r>
        <w:rPr>
          <w:color w:val="000000"/>
          <w:sz w:val="24"/>
          <w:szCs w:val="24"/>
        </w:rPr>
        <w:br/>
        <w:t xml:space="preserve">especially in the study of economic development. Instead of relying solely on external resources and</w:t>
      </w:r>
      <w:r>
        <w:rPr>
          <w:color w:val="000000"/>
          <w:sz w:val="24"/>
          <w:szCs w:val="24"/>
        </w:rPr>
        <w:br/>
        <w:t xml:space="preserve">subsidies, there is a growing emphasis on using and leveraging local resources, even in urban areas.</w:t>
      </w:r>
      <w:r>
        <w:rPr>
          <w:color w:val="000000"/>
          <w:sz w:val="24"/>
          <w:szCs w:val="24"/>
        </w:rPr>
        <w:br/>
        <w:t xml:space="preserve">Various models, like the terrority capital model, are built around this theorem.</w:t>
      </w:r>
      <w:r>
        <w:rPr>
          <w:color w:val="000000"/>
          <w:sz w:val="24"/>
          <w:szCs w:val="24"/>
        </w:rPr>
        <w:br/>
        <w:t xml:space="preserve">The main question I am exploring in my research is whether every region follows an 'usual' pattern</w:t>
      </w:r>
      <w:r>
        <w:rPr>
          <w:color w:val="000000"/>
          <w:sz w:val="24"/>
          <w:szCs w:val="24"/>
        </w:rPr>
        <w:br/>
        <w:t xml:space="preserve">of accumulating capital. I also consider the element of time in my analysis, looking at how the</w:t>
      </w:r>
      <w:r>
        <w:rPr>
          <w:color w:val="000000"/>
          <w:sz w:val="24"/>
          <w:szCs w:val="24"/>
        </w:rPr>
        <w:br/>
        <w:t xml:space="preserve">accumulation of capital changes over a decade. What I have found is that there is a common trend of</w:t>
      </w:r>
      <w:r>
        <w:rPr>
          <w:color w:val="000000"/>
          <w:sz w:val="24"/>
          <w:szCs w:val="24"/>
        </w:rPr>
        <w:br/>
        <w:t xml:space="preserve">increased concentration in economic and social capital across different areas. As for the other two</w:t>
      </w:r>
      <w:r>
        <w:rPr>
          <w:color w:val="000000"/>
          <w:sz w:val="24"/>
          <w:szCs w:val="24"/>
        </w:rPr>
        <w:br/>
        <w:t xml:space="preserve">types of capital I am studying, some regions have seen significant capital growth in all major areas,</w:t>
      </w:r>
      <w:r>
        <w:rPr>
          <w:color w:val="000000"/>
          <w:sz w:val="24"/>
          <w:szCs w:val="24"/>
        </w:rPr>
        <w:br/>
        <w:t xml:space="preserve">while others have made progress over the past decade, and a few places are experiencing decline.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40546">
    <w:multiLevelType w:val="hybridMultilevel"/>
    <w:lvl w:ilvl="0" w:tplc="49264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40546">
    <w:abstractNumId w:val="755405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529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