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SCHMID KRISZTIÁN JÓZSEF</w:t>
            </w:r>
          </w:p>
          <w:p w:rsidR="00C275A3" w:rsidRDefault="00CA6B74" w:rsidP="00C275A3">
            <w:pPr>
              <w:pStyle w:val="Hallgatokepzes"/>
            </w:pPr>
            <w:r w:rsidRPr="001067CD">
              <w:rPr>
                <w:i/>
              </w:rPr>
              <w:t>schmidsedric@gmail.com</w:t>
            </w:r>
            <w:r w:rsidRPr="001067CD">
              <w:rPr>
                <w:i/>
              </w:rPr>
              <w:br/>
            </w:r>
            <w:r w:rsidR="00A96AEC">
              <w:t>Pénzügy és számvitel</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Kosztopulosz Andreász</w:t>
            </w:r>
          </w:p>
          <w:p w:rsidR="00DB4822" w:rsidRDefault="00DB4822" w:rsidP="00BA6BAF">
            <w:pPr>
              <w:pStyle w:val="Konzulensektitulus"/>
            </w:pPr>
            <w:r w:rsidRPr="00DB4822">
              <w:t>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IPO, AZAZ A TŐZSDEI BEVEZETÉS FOLYAMATA ÉS KIHÍVÁSAI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IPO; Tőzsdei bevezetés; BÉT Xtend; Tőzsdei jelenlét előnyei-hátrányai; tőkebevonás</w:t>
      </w:r>
      <w:r>
        <w:t xml:space="preserve"/>
      </w:r>
    </w:p>
    <w:p>
      <w:pPr>
        <w:widowControl w:val="on"/>
        <w:pBdr/>
        <w:spacing w:before="240" w:after="240" w:line="240" w:lineRule="auto"/>
        <w:ind w:left="0" w:right="0"/>
        <w:jc w:val="left"/>
      </w:pPr>
      <w:r>
        <w:rPr>
          <w:color w:val="000000"/>
          <w:sz w:val="24"/>
          <w:szCs w:val="24"/>
        </w:rPr>
        <w:t xml:space="preserve">A magyar tőkepiac egyik legfontosabb helyszínén, a Budapesti Értéktőzsdén 2017-ben indult útjára a BÉT Xtend részvénykereskedési platform, amely a kis- és középvállalkozások számára nyújt könnyített bevezetési és megjelenési lehetőséget. Azóta a BÉT Xtend folyamatosan bővült, ráadásul a mai tőkepiaci környezetben jelentős alternatívává vált a magyar vállalatok számára a tőzsdei finanszírozás és a szabályozott értékpapírpiaci jelenlét.</w:t>
      </w:r>
    </w:p>
    <w:p>
      <w:pPr>
        <w:widowControl w:val="on"/>
        <w:pBdr/>
        <w:spacing w:before="240" w:after="240" w:line="240" w:lineRule="auto"/>
        <w:ind w:left="0" w:right="0"/>
        <w:jc w:val="left"/>
      </w:pPr>
      <w:r>
        <w:rPr>
          <w:color w:val="000000"/>
          <w:sz w:val="24"/>
          <w:szCs w:val="24"/>
        </w:rPr>
        <w:t xml:space="preserve">Ennek apropóján folytattam szakdolgozati kutatást, amely a tőzsdei bevezetésről és az elsődleges részvénykibocsátásról (együttesen: IPO) szól. A kutatásom célja az, hogy felvázoljam a tőzsdei bevezetés mögötti döntések szempontjait, a tőzsdei bevezetés folyamatát és meghatározzam azt, hogy megéri-e egyáltalán a tőzsdei jelenlét. A kutatásom során teoretikus úton jártam végig az IPO lépéseit, majd az elméleti kategóriák cáfolása, avagy igazolása érdekében esettanulmányokat írtam három magyar IPO kapcsán. Az általam kutatott tőzsdei bevezetések mögött lényegesen eltérő motivációk és megvalósítások jelentek meg. Az esettanulmányok módszertani hátterét egy szekunder kutatással kiegészített primer kutatás adja. A szekunder kutatás nyilvános közzététel útján elérhető dokumentumok tanulmányozásában, míg a primer kutatás interjúkban nyilvánult meg.</w:t>
      </w:r>
    </w:p>
    <w:p>
      <w:pPr>
        <w:widowControl w:val="on"/>
        <w:pBdr/>
        <w:spacing w:before="240" w:after="240" w:line="240" w:lineRule="auto"/>
        <w:ind w:left="0" w:right="0"/>
        <w:jc w:val="left"/>
      </w:pPr>
      <w:r>
        <w:rPr>
          <w:color w:val="000000"/>
          <w:sz w:val="24"/>
          <w:szCs w:val="24"/>
        </w:rPr>
        <w:t xml:space="preserve">Az esettanulmányok és az elméleti áttekintés következtében egyértelművé vált, hogy a tőzsdei bevezetés sosem egy cél, hanem egy eszköz, amely a társaság organikus fejlődésében és a hosszú távú célok elérésében óriási jelentőséggel bír. Klasszikus értelemben vett, kvantitatív jellegű költség-haszon elemzés alá vonni az IPO folyamatát nem lehet, de a tapasztalatok alapján a tőzsdei bevezetés nettó hozadéka mindenképpen pozitív.</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45085">
    <w:multiLevelType w:val="hybridMultilevel"/>
    <w:lvl w:ilvl="0" w:tplc="24300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45085">
    <w:abstractNumId w:val="50945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153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