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SCHMID KRISZTIÁN JÓZSEF</w:t>
            </w:r>
          </w:p>
          <w:p w:rsidR="00C275A3" w:rsidRDefault="00CA6B74" w:rsidP="00C275A3">
            <w:pPr>
              <w:pStyle w:val="Hallgatokepzes"/>
            </w:pPr>
            <w:r w:rsidRPr="001067CD">
              <w:rPr>
                <w:i/>
              </w:rPr>
              <w:t>schmidsedric@gmail.com</w:t>
            </w:r>
            <w:r w:rsidRPr="001067CD">
              <w:rPr>
                <w:i/>
              </w:rPr>
              <w:br/>
            </w:r>
            <w:r w:rsidR="00A96AEC">
              <w:t>Finance and accounting</w:t>
            </w:r>
            <w:r w:rsidR="00A96AEC">
              <w:br/>
            </w:r>
            <w:r w:rsidR="00E77B23">
              <w:t>BSc, 7. semester</w:t>
            </w:r>
          </w:p>
          <w:p w:rsidR="00C265CE" w:rsidRPr="009E5FF1" w:rsidRDefault="00E77B23" w:rsidP="00BA6BAF">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Kosztopulosz Andreász</w:t>
            </w:r>
          </w:p>
          <w:p w:rsidR="00DB4822" w:rsidRDefault="00DB4822" w:rsidP="00BA6BAF">
            <w:pPr>
              <w:pStyle w:val="Konzulensektitulus"/>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PROCESS AND CHALLANGES OF INITIAL PUBLIC OFFERINGS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IPO; BSE Xtend; advantages/disadvantages of being listed; capital raising</w:t>
      </w:r>
      <w:r>
        <w:t xml:space="preserve"/>
      </w:r>
    </w:p>
    <w:p>
      <w:pPr>
        <w:widowControl w:val="on"/>
        <w:pBdr/>
        <w:spacing w:before="240" w:after="240" w:line="240" w:lineRule="auto"/>
        <w:ind w:left="0" w:right="0"/>
        <w:jc w:val="left"/>
      </w:pPr>
      <w:r>
        <w:rPr>
          <w:color w:val="000000"/>
          <w:sz w:val="24"/>
          <w:szCs w:val="24"/>
        </w:rPr>
        <w:t xml:space="preserve">The BSE Xtend share trading platform, which provides small and medium-sized enterprises with an easy listing and listing option, was launched in 2017 on the Budapest Stock Exchange, one of the most important venues on the Hungarian capital market. Since then, BSE Xtend has continued to expand, and in today's capital market environment, stock exchange financing and a presence on the regulated securities market have become a significant alternative for Hungarian companies.</w:t>
      </w:r>
    </w:p>
    <w:p>
      <w:pPr>
        <w:widowControl w:val="on"/>
        <w:pBdr/>
        <w:spacing w:before="240" w:after="240" w:line="240" w:lineRule="auto"/>
        <w:ind w:left="0" w:right="0"/>
        <w:jc w:val="left"/>
      </w:pPr>
      <w:r>
        <w:rPr>
          <w:color w:val="000000"/>
          <w:sz w:val="24"/>
          <w:szCs w:val="24"/>
        </w:rPr>
        <w:t xml:space="preserve">In this context, I conducted my thesis research on listing and initial public offerings (collectively IPOs). The aim of my research is to outline the considerations behind the decisions to go public, the process of going public and to determine whether going public is worthwhile at all. In my research, I theoretically traced the steps of an IPO, and then wrote case studies of three Hungarian IPOs to refute or confirm the theoretical categories. The motivations and realisations behind the IPOs I researched were substantially different. The methodological background of the case studies is a primary research complemented by a secondary research. The secondary research consisted of a study of documents available through public disclosure, while the primary research consisted of interviews.</w:t>
      </w:r>
    </w:p>
    <w:p>
      <w:pPr>
        <w:widowControl w:val="on"/>
        <w:pBdr/>
        <w:spacing w:before="240" w:after="240" w:line="240" w:lineRule="auto"/>
        <w:ind w:left="0" w:right="0"/>
        <w:jc w:val="left"/>
      </w:pPr>
      <w:r>
        <w:rPr>
          <w:color w:val="000000"/>
          <w:sz w:val="24"/>
          <w:szCs w:val="24"/>
        </w:rPr>
        <w:t xml:space="preserve">The case studies and the theoretical review have made it clear that listing is never an end in itself, but a means to an end, and one that is of enormous importance for the organic development of a company and the achievement of its long-term goals. The IPO process cannot be subjected to a classical quantitative cost-benefit analysis, but experience shows that the net return on an IPO is positive.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362043">
    <w:multiLevelType w:val="hybridMultilevel"/>
    <w:lvl w:ilvl="0" w:tplc="121159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362043">
    <w:abstractNumId w:val="993620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85825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