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SÁNDOR</w:t>
            </w:r>
          </w:p>
          <w:p w:rsidR="00C275A3" w:rsidRDefault="00CA6B74" w:rsidP="00C275A3">
            <w:pPr>
              <w:pStyle w:val="Hallgatokepzes"/>
            </w:pPr>
            <w:r w:rsidRPr="001067CD">
              <w:rPr>
                <w:i/>
              </w:rPr>
              <w:t>viktoria.sandor1044@gmail.com</w:t>
            </w:r>
            <w:r w:rsidRPr="001067CD">
              <w:rPr>
                <w:i/>
              </w:rPr>
              <w:br/>
            </w:r>
            <w:r w:rsidR="00A96AEC">
              <w:t>Science of Public Governance</w:t>
            </w:r>
            <w:r w:rsidR="00A96AEC">
              <w:br/>
            </w:r>
            <w:r w:rsidR="00E77B23">
              <w:t>MA, 11.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Tibor László Buskó</w:t>
            </w:r>
          </w:p>
          <w:p w:rsidR="00DB4822" w:rsidRDefault="00DB4822" w:rsidP="00BA6BAF">
            <w:pPr>
              <w:pStyle w:val="Konzulensektitulus"/>
            </w:pPr>
            <w:r w:rsidRPr="00DB4822">
              <w:t>senior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inequalities in Hungary - Impacts of the strategic objectives of Europe 2020 in the period between 2010-2020</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Europa 2020 strategy; NUTS 2 level; Cohesion policy; Territorial inequalities; Socio-economic changes</w:t>
      </w:r>
      <w:r>
        <w:t xml:space="preserve"/>
      </w:r>
    </w:p>
    <w:p>
      <w:pPr>
        <w:widowControl w:val="on"/>
        <w:pBdr/>
        <w:spacing w:before="240" w:after="240" w:line="240" w:lineRule="auto"/>
        <w:ind w:left="0" w:right="0"/>
        <w:jc w:val="left"/>
      </w:pPr>
      <w:r>
        <w:rPr>
          <w:color w:val="000000"/>
          <w:sz w:val="24"/>
          <w:szCs w:val="24"/>
        </w:rPr>
        <w:t xml:space="preserve">The main topic of the thesis is the examination of the socio-economic changes that took place in the regions of Hungary between 2010 and 2020. The thesis analyzes these changes in the context of the strategic objectives outlined in the European Commission's 2010 announcement, "Europe 2020: A strategy for smart, sustainable and inclusive growth," as well as the commitments defined in the Hungarian National Reform Program. I primarily used announcements, resolutions, statistical tables, and publications for my research. In my thesis, I presented the strategic objectives of Europe 2020 and evaluated the extent to which the national objectives defined in the Hungarian National Reform Program were implemented in the examined areas of Hungary during this period.I analyzed these objectives in terms of their goals at the NUTS 2 level, focusing on whether the changes in territorial inequalities were characterized by convergence or divergence. Furthermore, I explored the correlations between strategic objectives, specifically examining the relationships between the level of education, the rate of early school leavers, and employment. The research concluded that the defined objectives predominantly target changes at the national level rather than the regional level, despite the fact that cohesion policy subsidies are allocated based on the development level of NUTS 2 regions. Among Hungary's eight regions, the Budapest region stands out, with its performance significantly influencing the national average. During the examined period, Hungary's regions showed substantial development. The Pest, Central Transdanubia, and Western Transdanubia regions gradually caught up with the Budapest region; however, the disparity between the Western and Eastern regions remains evident.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54865">
    <w:multiLevelType w:val="hybridMultilevel"/>
    <w:lvl w:ilvl="0" w:tplc="23811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54865">
    <w:abstractNumId w:val="78154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344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