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ÁRON BÁLINT</w:t>
            </w:r>
          </w:p>
          <w:p w:rsidR="00C275A3" w:rsidRDefault="00CA6B74" w:rsidP="00C275A3">
            <w:pPr>
              <w:pStyle w:val="Hallgatokepzes"/>
            </w:pPr>
            <w:r w:rsidRPr="001067CD">
              <w:rPr>
                <w:i/>
              </w:rPr>
              <w:t>baron20023@gmail.com</w:t>
            </w:r>
            <w:r w:rsidRPr="001067CD">
              <w:rPr>
                <w:i/>
              </w:rPr>
              <w:br/>
            </w:r>
            <w:r w:rsidR="00A96AEC">
              <w:t>international security and defence policy</w:t>
            </w:r>
            <w:r w:rsidR="00A96AEC">
              <w:br/>
            </w:r>
            <w:r w:rsidR="00E77B23">
              <w:t>BSc, 5. semester</w:t>
            </w:r>
          </w:p>
          <w:p w:rsidR="00C265CE" w:rsidRPr="009E5FF1" w:rsidRDefault="00E77B23" w:rsidP="00BA6BAF">
            <w:pPr>
              <w:pStyle w:val="Hallgatointezmeny-kar"/>
              <w:rPr>
                <w:b/>
                <w:caps/>
              </w:rPr>
            </w:pPr>
            <w:r>
              <w:t>Ludovika University of Public Service</w:t>
            </w:r>
            <w:r w:rsidR="00C275A3">
              <w:br/>
            </w:r>
            <w:r w:rsidR="00DB4822">
              <w:t>Faculty of Military Sciences and Officer Training</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Anna Molnár Phd. Prof.</w:t>
            </w:r>
          </w:p>
          <w:p w:rsidR="00DB4822" w:rsidRDefault="00DB4822" w:rsidP="00BA6BAF">
            <w:pPr>
              <w:pStyle w:val="Konzulensektitulus"/>
            </w:pPr>
            <w:r w:rsidRPr="00DB4822">
              <w:t>professor and head of department, NKE HHK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Information operations of the Russian Federation against the European Union and its Common Security and Defence Policy in Georgia</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Russian Federation, European Union, Georgia, Hybrid Warfare, Disinformation</w:t>
      </w:r>
      <w:r>
        <w:t xml:space="preserve"/>
      </w:r>
    </w:p>
    <w:p>
      <w:pPr>
        <w:widowControl w:val="on"/>
        <w:pBdr/>
        <w:spacing w:before="240" w:after="240" w:line="240" w:lineRule="auto"/>
        <w:ind w:left="0" w:right="0"/>
        <w:jc w:val="left"/>
      </w:pPr>
      <w:r>
        <w:rPr>
          <w:color w:val="000000"/>
          <w:sz w:val="24"/>
          <w:szCs w:val="24"/>
        </w:rPr>
        <w:t xml:space="preserve">In the Ukrainian War that broke out in 2022, the belligerents engaged in unprecedented information warfare with each other and promoted their narratives to gain the support of non-belligerent states or justify their actions. The Russian Federation is a frequent user of hybrid warfare, of which information operations are probably the most significant nowadays. Information operations employ technical capabilities - capable of physical destruction - and cognitive capabilities capable of influencing human consciousness and belief. The Ukrainian War saw the emergence of numerous disinformation campaigns with anti-Western or pro-Russian narratives. For this reason, I felt it necessary to examine the impact of Russian information warfare and most importantly disinformation on the European Union and its Common Security and Defence Policy.</w:t>
      </w:r>
      <w:r>
        <w:rPr>
          <w:color w:val="000000"/>
          <w:sz w:val="24"/>
          <w:szCs w:val="24"/>
        </w:rPr>
        <w:br/>
        <w:t xml:space="preserve">In my research, I examined the impact of Russian information warfare and one of its cognitive elements, disinformation campaigns, on the European Union's crisis management missions and its Common Security and Defence Policy. For my analytical research, I used qualitative methods of analysis, predominantly document and content analysis. My primary and secondary sources were international and Hungarian scientific literature, newspaper articles and official statements.</w:t>
      </w:r>
      <w:r>
        <w:rPr>
          <w:color w:val="000000"/>
          <w:sz w:val="24"/>
          <w:szCs w:val="24"/>
        </w:rPr>
        <w:br/>
        <w:t xml:space="preserve">Georgia is one of the states participating in the Eastern Partnership committed to Euro-Atlantic integration, which has led to frequent attacks from the Russian Federation. Such attacks include borderisation, sanctions and Russian disinformation campaigns targeting Euro-Atlantic integration and Western-related institutions. These disinformation campaigns are disseminated by different disinforming actors but always share an anti-Western and pro-Russian narrative. I have highlighted and compared four recurrent and dominant disinformation campaigns with a fifth, which was created after the outbreak of the Ukrainian War and thus contains a more actual narrative. I also briefly discussed social media as an outlet for disseminating disinformation and its role as an information source in Georgia.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7985743">
    <w:multiLevelType w:val="hybridMultilevel"/>
    <w:lvl w:ilvl="0" w:tplc="1395368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7985743">
    <w:abstractNumId w:val="3798574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6314167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