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BARBA</w:t>
            </w:r>
          </w:p>
          <w:p w:rsidR="00C275A3" w:rsidRDefault="00CA6B74" w:rsidP="00C275A3">
            <w:pPr>
              <w:pStyle w:val="Hallgatokepzes"/>
            </w:pPr>
            <w:r w:rsidRPr="001067CD">
              <w:rPr>
                <w:i/>
              </w:rPr>
              <w:t>barba.reka@stud.uni-nke.hu</w:t>
            </w:r>
            <w:r w:rsidRPr="001067CD">
              <w:rPr>
                <w:i/>
              </w:rPr>
              <w:br/>
            </w:r>
            <w:r w:rsidR="00A96AEC">
              <w:t>International security and defenc policy</w:t>
            </w:r>
            <w:r w:rsidR="00A96AEC">
              <w:br/>
            </w:r>
            <w:r w:rsidR="00E77B23">
              <w:t>BA, 3.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Anna Éva Molnár, PhD</w:t>
            </w:r>
          </w:p>
          <w:p w:rsidR="00DB4822" w:rsidRDefault="00DB4822" w:rsidP="00BA6BAF">
            <w:pPr>
              <w:pStyle w:val="Konzulensektitulus"/>
            </w:pPr>
            <w:r w:rsidRPr="00DB4822">
              <w:t>Head of the Department of International Security Studies,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Troubles Continue - The Impact of Brexit on the Northern Irish Peace Process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Brexit; Northern Ireland; peace process; security studies; sectors of security</w:t>
      </w:r>
      <w:r>
        <w:t xml:space="preserve"/>
      </w:r>
    </w:p>
    <w:p>
      <w:pPr>
        <w:widowControl w:val="on"/>
        <w:pBdr/>
        <w:spacing w:before="240" w:after="240" w:line="240" w:lineRule="auto"/>
        <w:ind w:left="0" w:right="0"/>
        <w:jc w:val="left"/>
      </w:pPr>
      <w:r>
        <w:rPr>
          <w:color w:val="000000"/>
          <w:sz w:val="24"/>
          <w:szCs w:val="24"/>
        </w:rPr>
        <w:t xml:space="preserve">The turbulent period between 1968 and 1998, also known as the Troubles, was formally settled by the Good Friday Agreement of 1998. However, several factors have played a role in disrupting the already labile peace process, most recently, Brexit.</w:t>
      </w:r>
      <w:r>
        <w:rPr>
          <w:color w:val="000000"/>
          <w:sz w:val="24"/>
          <w:szCs w:val="24"/>
        </w:rPr>
        <w:br/>
        <w:t xml:space="preserve">In this paper, I analysed the theory of Buzan, Wæver, and de Wilde, and their concept of the security sectors, namely the military, political, economic, societal, and environmental sectors, which could potentially be threatened by Brexit. I also examined the documents of the Brexit talks that significantly affected and still affect Northern Ireland. Through the presented treaties and agreements, I explored their impact on the northern state of the Irish island.</w:t>
      </w:r>
      <w:r>
        <w:rPr>
          <w:color w:val="000000"/>
          <w:sz w:val="24"/>
          <w:szCs w:val="24"/>
        </w:rPr>
        <w:br/>
        <w:t xml:space="preserve">By basing the sectoral analysis on official, mainly government-issued statistics, it contributes to a quantified and therefore objective evaluation of the impact of Brexit on Northern Ireland, while also concluding one of the most significant political events of the decade, the UK’s withdrawal from the European Union. The study will explore the direction in which Brexit has moved the five sectors from the 2016 referendum through the transition period ending in 2021 until 2023. The evaluation of the research findings is summarised in a clear and systematic table, just like the five sectors of security were examined in separate subchapters.</w:t>
      </w:r>
      <w:r>
        <w:rPr>
          <w:color w:val="000000"/>
          <w:sz w:val="24"/>
          <w:szCs w:val="24"/>
        </w:rPr>
        <w:br/>
        <w:t xml:space="preserve">The results of the paper suggest that Brexit has not posed a significant threat to any of the five correlated sectors, so the Northern Ireland peace process, although occasionally slower and more difficult than hoped, could continue – albeit outside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72282">
    <w:multiLevelType w:val="hybridMultilevel"/>
    <w:lvl w:ilvl="0" w:tplc="97400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72282">
    <w:abstractNumId w:val="73572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9573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