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TAKÁCS </w:t>
            </w:r>
          </w:p>
          <w:p w:rsidR="00C275A3" w:rsidRDefault="00CA6B74" w:rsidP="00C275A3">
            <w:pPr>
              <w:pStyle w:val="Hallgatokepzes"/>
            </w:pPr>
            <w:r w:rsidRPr="001067CD">
              <w:rPr>
                <w:i/>
              </w:rPr>
              <w:t>takacsmartin514@gmail.com</w:t>
            </w:r>
            <w:r w:rsidRPr="001067CD">
              <w:rPr>
                <w:i/>
              </w:rPr>
              <w:br/>
            </w:r>
            <w:r w:rsidR="00A96AEC">
              <w:t>environmental engineer</w:t>
            </w:r>
            <w:r w:rsidR="00A96AEC">
              <w:br/>
            </w:r>
            <w:r w:rsidR="00E77B23">
              <w:t>BSc, 3. semester</w:t>
            </w:r>
          </w:p>
          <w:p w:rsidR="00C265CE" w:rsidRPr="009E5FF1" w:rsidRDefault="00E77B23" w:rsidP="00BA6BAF">
            <w:pPr>
              <w:pStyle w:val="Hallgatointezmeny-kar"/>
              <w:rPr>
                <w:b/>
                <w:caps/>
              </w:rPr>
            </w:pPr>
            <w:r>
              <w:t>Ludovika University of Public Service</w:t>
            </w:r>
            <w:r w:rsidR="00C275A3">
              <w:br/>
            </w:r>
            <w:r w:rsidR="00DB4822">
              <w:t>Faculty of Water Science</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Zsolt Cimer Phd</w:t>
            </w:r>
          </w:p>
          <w:p w:rsidR="00DB4822" w:rsidRDefault="00DB4822" w:rsidP="00BA6BAF">
            <w:pPr>
              <w:pStyle w:val="Konzulensektitulus"/>
            </w:pPr>
            <w:r w:rsidRPr="00DB4822">
              <w:t>Dean, NKE VTK</w:t>
            </w:r>
          </w:p>
        </w:tc>
      </w:tr>
      <w:tr w:rsidR="00DB4822" w:rsidTr="00DB4822">
        <w:tc>
          <w:tcPr>
            <w:tcW w:w="9854" w:type="dxa"/>
          </w:tcPr>
          <w:p w:rsidR="00DB4822" w:rsidRPr="00DB4822" w:rsidRDefault="00DB4822" w:rsidP="00BA6BAF">
            <w:pPr>
              <w:pStyle w:val="Konzulenseknev"/>
            </w:pPr>
            <w:r w:rsidRPr="00DB4822">
              <w:t>Ádám Berger</w:t>
            </w:r>
          </w:p>
          <w:p w:rsidR="00DB4822" w:rsidRDefault="00DB4822" w:rsidP="00BA6BAF">
            <w:pPr>
              <w:pStyle w:val="Konzulensektitulus"/>
            </w:pPr>
            <w:r w:rsidRPr="00DB4822">
              <w:t>Engineer, NKE VTK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problems arising in the design of remedation bund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remediation bund; dimensioning; impact assessment; modelling; area of influence</w:t>
      </w:r>
      <w:r>
        <w:t xml:space="preserve"/>
      </w:r>
    </w:p>
    <w:p>
      <w:pPr>
        <w:widowControl w:val="on"/>
        <w:pBdr/>
        <w:spacing w:before="240" w:after="240" w:line="240" w:lineRule="auto"/>
        <w:ind w:left="0" w:right="0"/>
        <w:jc w:val="left"/>
      </w:pPr>
      <w:r>
        <w:rPr>
          <w:color w:val="000000"/>
          <w:sz w:val="24"/>
          <w:szCs w:val="24"/>
        </w:rPr>
        <w:t xml:space="preserve">Our everyday life is unthinkable without the use of chemicals. In order for chemical products to become available in the retail trade, industrial enterprises that produce and use chemicals in large quantities must operate. According to various literary sources, 180 to 220 extraordinary events occur every year in the USA and China, leaders in the volume of chemical production, as a result of which chemical substances are released into the open.</w:t>
      </w:r>
      <w:r>
        <w:rPr>
          <w:color w:val="000000"/>
          <w:sz w:val="24"/>
          <w:szCs w:val="24"/>
        </w:rPr>
        <w:br/>
        <w:t xml:space="preserve">Protecting the state of the environment is one of the most important basic elements of sustainable development. In practice, industrial enterprises that produce and use large quantities of chemical substances must conduct an environmental impact assessment procedure even before the construction process. The purpose of the procedure is to determine the environmental effects of the planned investment and establish the conditions for environmental use.</w:t>
      </w:r>
      <w:r>
        <w:rPr>
          <w:color w:val="000000"/>
          <w:sz w:val="24"/>
          <w:szCs w:val="24"/>
        </w:rPr>
        <w:br/>
        <w:t xml:space="preserve">In many cases, the fulfillment of the environmental conditions of use determined as a result of the environmental impact assessment procedure are implemented in half during construction, therefore the planned function is not fully realized. The probability of the occurrence of environmental pollution is further increased by improper operation and use practices.</w:t>
      </w:r>
      <w:r>
        <w:rPr>
          <w:color w:val="000000"/>
          <w:sz w:val="24"/>
          <w:szCs w:val="24"/>
        </w:rPr>
        <w:br/>
        <w:t xml:space="preserve">In the course of my research, I deal with the design and operation of damage rescue within the framework of chemical storage. The purpose of the remediation bund is to capture the released chemical in the event of a potential primary chemical storage failure, avoiding significant environmental pollution. Sizing the reme can be considered a seemingly simple operation, but at the same time, I point out the complexity of the subject area in my thesis. As a result of my research, I make suggestions that can be easily implemented even in daily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71653">
    <w:multiLevelType w:val="hybridMultilevel"/>
    <w:lvl w:ilvl="0" w:tplc="61301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71653">
    <w:abstractNumId w:val="79871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418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