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HORVÁTH</w:t>
            </w:r>
          </w:p>
          <w:p w:rsidR="00C275A3" w:rsidRDefault="00CA6B74" w:rsidP="00C275A3">
            <w:pPr>
              <w:pStyle w:val="Hallgatokepzes"/>
            </w:pPr>
            <w:r w:rsidRPr="001067CD">
              <w:rPr>
                <w:i/>
              </w:rPr>
              <w:t>vikih13@gmail.com</w:t>
            </w:r>
            <w:r w:rsidRPr="001067CD">
              <w:rPr>
                <w:i/>
              </w:rPr>
              <w:br/>
            </w:r>
            <w:r w:rsidR="00A96AEC">
              <w:t>Tourism and catering</w:t>
            </w:r>
            <w:r w:rsidR="00A96AEC">
              <w:br/>
            </w:r>
            <w:r w:rsidR="00E77B23">
              <w:t>BA, 6. semester</w:t>
            </w:r>
          </w:p>
          <w:p w:rsidR="00C265CE" w:rsidRPr="009E5FF1" w:rsidRDefault="00E77B23" w:rsidP="00BA6BAF">
            <w:pPr>
              <w:pStyle w:val="Hallgatointezmeny-kar"/>
              <w:rPr>
                <w:b/>
                <w:caps/>
              </w:rPr>
            </w:pPr>
            <w:r>
              <w:t> Eszterházy Károly Catholic University</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Nyizsalovszki Rita Domjánné</w:t>
            </w:r>
          </w:p>
          <w:p w:rsidR="00DB4822" w:rsidRDefault="00DB4822" w:rsidP="00BA6BAF">
            <w:pPr>
              <w:pStyle w:val="Konzulensektitulus"/>
            </w:pPr>
            <w:r w:rsidRPr="00DB4822">
              <w:t>associate professor,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potential of cultural tourism based on the case study of Siroki Castle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cultural tourism, heritage tourism, castle, tourism development</w:t>
      </w:r>
      <w:r>
        <w:t xml:space="preserve"/>
      </w:r>
    </w:p>
    <w:p>
      <w:pPr>
        <w:widowControl w:val="on"/>
        <w:pBdr/>
        <w:spacing w:before="240" w:after="240" w:line="240" w:lineRule="auto"/>
        <w:ind w:left="0" w:right="0"/>
        <w:jc w:val="left"/>
      </w:pPr>
      <w:r>
        <w:rPr>
          <w:color w:val="000000"/>
          <w:sz w:val="24"/>
          <w:szCs w:val="24"/>
        </w:rPr>
        <w:t xml:space="preserve">The thesis explores maximizing cultural tourism effectiveness, focusing on castles and fortresses, while addressing the consequences of insufficient development. It combines secondary and primary research, including literature reviews, case studies, interviews with tourism professionals, and surveys of Sirok Castle visitors. A key hypothesis examines the link between geographical location and development success.</w:t>
      </w:r>
    </w:p>
    <w:p>
      <w:pPr>
        <w:widowControl w:val="on"/>
        <w:pBdr/>
        <w:spacing w:before="240" w:after="240" w:line="240" w:lineRule="auto"/>
        <w:ind w:left="0" w:right="0"/>
        <w:jc w:val="left"/>
      </w:pPr>
      <w:r>
        <w:rPr>
          <w:color w:val="000000"/>
          <w:sz w:val="24"/>
          <w:szCs w:val="24"/>
        </w:rPr>
        <w:t xml:space="preserve">The research investigates tourism's history, trends, and the role of digitalization in cultural tourism. It analyzes Sirok Castle's current tourism potential, emphasizing new products and infrastructure improvements. Based on findings, a second-phase development concept was designed to align with visitor preferences.</w:t>
      </w:r>
    </w:p>
    <w:p>
      <w:pPr>
        <w:widowControl w:val="on"/>
        <w:pBdr/>
        <w:spacing w:before="240" w:after="240" w:line="240" w:lineRule="auto"/>
        <w:ind w:left="0" w:right="0"/>
        <w:jc w:val="left"/>
      </w:pPr>
      <w:r>
        <w:rPr>
          <w:color w:val="000000"/>
          <w:sz w:val="24"/>
          <w:szCs w:val="24"/>
        </w:rPr>
        <w:t xml:space="preserve">Research Insights</w:t>
      </w:r>
    </w:p>
    <w:p>
      <w:pPr>
        <w:widowControl w:val="on"/>
        <w:pBdr/>
        <w:spacing w:before="240" w:after="240" w:line="240" w:lineRule="auto"/>
        <w:ind w:left="0" w:right="0"/>
        <w:jc w:val="left"/>
      </w:pPr>
      <w:r>
        <w:rPr>
          <w:color w:val="000000"/>
          <w:sz w:val="24"/>
          <w:szCs w:val="24"/>
        </w:rPr>
        <w:br/>
        <w:t xml:space="preserve">Interviews:</w:t>
      </w:r>
      <w:r>
        <w:rPr>
          <w:color w:val="000000"/>
          <w:sz w:val="24"/>
          <w:szCs w:val="24"/>
        </w:rPr>
        <w:br/>
        <w:t xml:space="preserve">Insights from cultural tourism professionals highlighted the importance of integrated planning across infrastructure, visitor experience, and sustainability. Experts stressed the value of digital tools, such as VR exhibits and interactive displays, for engagement.</w:t>
      </w:r>
    </w:p>
    <w:p>
      <w:pPr>
        <w:widowControl w:val="on"/>
        <w:pBdr/>
        <w:spacing w:before="240" w:after="240" w:line="240" w:lineRule="auto"/>
        <w:ind w:left="0" w:right="0"/>
        <w:jc w:val="left"/>
      </w:pPr>
      <w:r>
        <w:rPr>
          <w:color w:val="000000"/>
          <w:sz w:val="24"/>
          <w:szCs w:val="24"/>
        </w:rPr>
        <w:t xml:space="preserve">Surveys:</w:t>
      </w:r>
      <w:r>
        <w:rPr>
          <w:color w:val="000000"/>
          <w:sz w:val="24"/>
          <w:szCs w:val="24"/>
        </w:rPr>
        <w:br/>
        <w:t xml:space="preserve">Visitor surveys revealed strong appreciation for the castle’s historical value but emphasized a need for modern features and improved online content. Respondents expressed interest in returning if new offerings like events, thematic programs, and enhanced gastronomy were added.</w:t>
      </w:r>
    </w:p>
    <w:p>
      <w:pPr>
        <w:widowControl w:val="on"/>
        <w:pBdr/>
        <w:spacing w:before="240" w:after="240" w:line="240" w:lineRule="auto"/>
        <w:ind w:left="0" w:right="0"/>
        <w:jc w:val="left"/>
      </w:pPr>
      <w:r>
        <w:rPr>
          <w:color w:val="000000"/>
          <w:sz w:val="24"/>
          <w:szCs w:val="24"/>
        </w:rPr>
        <w:t xml:space="preserve">Hypotheses</w:t>
      </w:r>
    </w:p>
    <w:p>
      <w:pPr>
        <w:widowControl w:val="on"/>
        <w:pBdr/>
        <w:spacing w:before="240" w:after="240" w:line="240" w:lineRule="auto"/>
        <w:ind w:left="0" w:right="0"/>
        <w:jc w:val="left"/>
      </w:pPr>
      <w:r>
        <w:rPr>
          <w:color w:val="000000"/>
          <w:sz w:val="24"/>
          <w:szCs w:val="24"/>
        </w:rPr>
        <w:t xml:space="preserve">Geographical location affects tourism success, but marketing and infrastructure can elevate regional sites.</w:t>
      </w:r>
      <w:r>
        <w:rPr>
          <w:color w:val="000000"/>
          <w:sz w:val="24"/>
          <w:szCs w:val="24"/>
        </w:rPr>
        <w:br/>
        <w:t xml:space="preserve">Visitor satisfaction correlates with development quality, particularly interactive elements.</w:t>
      </w:r>
      <w:r>
        <w:rPr>
          <w:color w:val="000000"/>
          <w:sz w:val="24"/>
          <w:szCs w:val="24"/>
        </w:rPr>
        <w:br/>
        <w:t xml:space="preserve">Lack of development risks stagnation or declining visitors.</w:t>
      </w:r>
      <w:r>
        <w:rPr>
          <w:color w:val="000000"/>
          <w:sz w:val="24"/>
          <w:szCs w:val="24"/>
        </w:rPr>
        <w:br/>
        <w:t xml:space="preserve">Effective online marketing boosts visitor awareness and satisfaction.</w:t>
      </w:r>
    </w:p>
    <w:p>
      <w:pPr>
        <w:widowControl w:val="on"/>
        <w:pBdr/>
        <w:spacing w:before="240" w:after="240" w:line="240" w:lineRule="auto"/>
        <w:ind w:left="0" w:right="0"/>
        <w:jc w:val="left"/>
      </w:pPr>
      <w:r>
        <w:rPr>
          <w:color w:val="000000"/>
          <w:sz w:val="24"/>
          <w:szCs w:val="24"/>
        </w:rPr>
        <w:br/>
        <w:t xml:space="preserve">Development Recommendations</w:t>
      </w:r>
    </w:p>
    <w:p>
      <w:pPr>
        <w:widowControl w:val="on"/>
        <w:pBdr/>
        <w:spacing w:before="240" w:after="240" w:line="240" w:lineRule="auto"/>
        <w:ind w:left="0" w:right="0"/>
        <w:jc w:val="left"/>
      </w:pPr>
      <w:r>
        <w:rPr>
          <w:color w:val="000000"/>
          <w:sz w:val="24"/>
          <w:szCs w:val="24"/>
        </w:rPr>
        <w:t xml:space="preserve">The second-phase development plan addresses visitor demand, proposing expanded digitalization (e.g., mobile apps, VR content), thematic events, and connections to nearby attractions. Sustainability and adaptability to trends are critical for success, positioning Sirok Castle as a competitive cultural tourism destination.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22644">
    <w:multiLevelType w:val="hybridMultilevel"/>
    <w:lvl w:ilvl="0" w:tplc="57314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22644">
    <w:abstractNumId w:val="21722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12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