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VELENCZEI</w:t>
            </w:r>
          </w:p>
          <w:p w:rsidR="00C275A3" w:rsidRDefault="00CA6B74" w:rsidP="00C275A3">
            <w:pPr>
              <w:pStyle w:val="Hallgatokepzes"/>
            </w:pPr>
            <w:r w:rsidRPr="001067CD">
              <w:rPr>
                <w:i/>
              </w:rPr>
              <w:t>velenczeililla@gmail.com</w:t>
            </w:r>
            <w:r w:rsidRPr="001067CD">
              <w:rPr>
                <w:i/>
              </w:rPr>
              <w:br/>
            </w:r>
            <w:r w:rsidR="00A96AEC">
              <w:t>Business Administration and Management</w:t>
            </w:r>
            <w:r w:rsidR="00A96AEC">
              <w:br/>
            </w:r>
            <w:r w:rsidR="00E77B23">
              <w:t>BA, 4. semester</w:t>
            </w:r>
          </w:p>
          <w:p w:rsidR="00C265CE" w:rsidRPr="009E5FF1" w:rsidRDefault="00E77B23" w:rsidP="00BA6BAF">
            <w:pPr>
              <w:pStyle w:val="Hallgatointezmeny-kar"/>
              <w:rPr>
                <w:b/>
                <w:caps/>
              </w:rPr>
            </w:pPr>
            <w:r>
              <w:t> Eszterházy Károly Catholic University</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Ádám Dr. Gyurkó</w:t>
            </w:r>
          </w:p>
          <w:p w:rsidR="00DB4822" w:rsidRDefault="00DB4822" w:rsidP="00BA6BAF">
            <w:pPr>
              <w:pStyle w:val="Konzulensektitulus"/>
            </w:pPr>
            <w:r w:rsidRPr="00DB4822">
              <w:t>senior lecturer, EKKE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Challenges to Opportunities: Assessment of the Socio-economic Situation and Competitiveness of Nógrád County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regional differences; backwardness; periphery; competitiveness; situational assessment</w:t>
      </w:r>
      <w:r>
        <w:t xml:space="preserve"/>
      </w:r>
    </w:p>
    <w:p>
      <w:pPr>
        <w:widowControl w:val="on"/>
        <w:pBdr/>
        <w:spacing w:before="240" w:after="240" w:line="240" w:lineRule="auto"/>
        <w:ind w:left="0" w:right="0"/>
        <w:jc w:val="left"/>
      </w:pPr>
      <w:r>
        <w:rPr>
          <w:color w:val="000000"/>
          <w:sz w:val="24"/>
          <w:szCs w:val="24"/>
        </w:rPr>
        <w:t xml:space="preserve">First of all, I chose this topic because I have always been interested in how differences between individual regions can affect the economic and social development of a smaller spatial unit. In my research, as the area of investigation I defined Nógrád County, which is located in the Northern Hungarian region. Considering the current situation of this county, it can be said that it is an underdeveloped periphery. Therefore, as a resident of Nógrád county, I thought it would be interesting to examine how regional differences could affect the county’s economic and social indicators and what opportunities the county might have to recover from its backwardness.</w:t>
      </w:r>
    </w:p>
    <w:p>
      <w:pPr>
        <w:widowControl w:val="on"/>
        <w:pBdr/>
        <w:spacing w:before="240" w:after="240" w:line="240" w:lineRule="auto"/>
        <w:ind w:left="0" w:right="0"/>
        <w:jc w:val="left"/>
      </w:pPr>
      <w:r>
        <w:rPr>
          <w:color w:val="000000"/>
          <w:sz w:val="24"/>
          <w:szCs w:val="24"/>
        </w:rPr>
        <w:t xml:space="preserve">If we look at the measurement methods, we can say that first I used secondary data analysis for my research purpose. Within the secondary data analysis, I used data from the Hungarian Central Statistical Office. At the same time, I also analyzed the annual reports of a few major companies in Nógrád, paying special attention to their resource use. In the second half of my secondary data analysis, the emphasis was placed on tourism-oriented indicators. Finally, I completed also a competitiveness analysis which was composed of nine indicators.</w:t>
      </w:r>
    </w:p>
    <w:p>
      <w:pPr>
        <w:widowControl w:val="on"/>
        <w:pBdr/>
        <w:spacing w:before="240" w:after="240" w:line="240" w:lineRule="auto"/>
        <w:ind w:left="0" w:right="0"/>
        <w:jc w:val="left"/>
      </w:pPr>
      <w:r>
        <w:rPr>
          <w:color w:val="000000"/>
          <w:sz w:val="24"/>
          <w:szCs w:val="24"/>
        </w:rPr>
        <w:t xml:space="preserve">My primary research followed the secondary data analysis. As a method for my research, I used an online questionnaire, which the main goal was to get a more real picture of how the society of Nógrád county, as well as people living in other counties, see the current economic and social situation of my target area.</w:t>
      </w:r>
    </w:p>
    <w:p>
      <w:pPr>
        <w:widowControl w:val="on"/>
        <w:pBdr/>
        <w:spacing w:before="240" w:after="240" w:line="240" w:lineRule="auto"/>
        <w:ind w:left="0" w:right="0"/>
        <w:jc w:val="left"/>
      </w:pPr>
      <w:r>
        <w:rPr>
          <w:color w:val="000000"/>
          <w:sz w:val="24"/>
          <w:szCs w:val="24"/>
        </w:rPr>
        <w:t xml:space="preserve">Summarizing the results of my research, it can be said that Nógrád County performed below the national average in most of the indicators included in my analysis, which means that it can obviously be considered an undeveloped periphery. On the other hand, it can be said that there are some economic sectors in Nógrád in which the county performed particularly well, and which could even be “development models” in the future for the economic and social recovery of Nógrád.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00025">
    <w:multiLevelType w:val="hybridMultilevel"/>
    <w:lvl w:ilvl="0" w:tplc="74624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00025">
    <w:abstractNumId w:val="743000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24879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