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UJHELYI GÁBOR</w:t>
            </w:r>
          </w:p>
          <w:p w:rsidR="00C275A3" w:rsidRDefault="00CA6B74" w:rsidP="00C275A3">
            <w:pPr>
              <w:pStyle w:val="Hallgatokepzes"/>
            </w:pPr>
            <w:r w:rsidRPr="001067CD">
              <w:rPr>
                <w:i/>
              </w:rPr>
              <w:t>ug@abemax.com</w:t>
            </w:r>
            <w:r w:rsidRPr="001067CD">
              <w:rPr>
                <w:i/>
              </w:rPr>
              <w:br/>
            </w:r>
            <w:r w:rsidR="00A96AEC">
              <w:t>Könyvtár- és Információtudomány</w:t>
            </w:r>
            <w:r w:rsidR="00A96AEC">
              <w:br/>
            </w:r>
            <w:r w:rsidR="00E77B23">
              <w:t>MA, 4. félév</w:t>
            </w:r>
          </w:p>
          <w:p w:rsidR="00C265CE" w:rsidRPr="009E5FF1" w:rsidRDefault="00E77B23" w:rsidP="00BA6BAF">
            <w:pPr>
              <w:pStyle w:val="Hallgatointezmeny-kar"/>
              <w:rPr>
                <w:b/>
                <w:caps/>
              </w:rPr>
            </w:pPr>
            <w:r>
              <w:t>Eszterházy Károly Katolikus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Lengyelné dr. Molnár Tünde</w:t>
            </w:r>
          </w:p>
          <w:p w:rsidR="00DB4822" w:rsidRDefault="00DB4822" w:rsidP="00BA6BAF">
            <w:pPr>
              <w:pStyle w:val="Konzulensektitulus"/>
            </w:pPr>
            <w:r w:rsidRPr="00DB4822">
              <w:t>egyetemi docens, EKKE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Hangoskönyvek az információszolgáltatásban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hangoskönyv; interaktivitás; mesterséges intelligencia; nagy nyelvi modellek; auditív tanulótípus</w:t>
      </w:r>
      <w:r>
        <w:t xml:space="preserve"/>
      </w:r>
    </w:p>
    <w:p>
      <w:pPr>
        <w:widowControl w:val="on"/>
        <w:pBdr/>
        <w:spacing w:before="240" w:after="240" w:line="240" w:lineRule="auto"/>
        <w:ind w:left="0" w:right="0"/>
        <w:jc w:val="left"/>
      </w:pPr>
      <w:r>
        <w:rPr>
          <w:color w:val="000000"/>
          <w:sz w:val="24"/>
          <w:szCs w:val="24"/>
        </w:rPr>
        <w:t xml:space="preserve">A hangoskönyvek számára az utóbbi évek technológiai fejlesztései számos új alkalmazási, bővítési lehetőséget nyitottak meg, továbbá a társadalmi trendek is támogatják terjedését, azonban az információszolgáltatási szolgáltatási eszköztárnak nem képezi részét. Jelen kutatás ezen helyzetre kínál megoldást, egy egyedi fejlesztésű szoftver adaptálásával, ami megvalósítja komplett könyvek feldolgozását és azok tartalmukra vonatkozóan párbeszéd lehetőségét. A jelenleg széles körben elérhető és egyre fejlettebb nagy nyelvi modellek, valamint felhő szolgáltatásokon keresztül elérhető text-to-speech (gépi felolvasó) és speech-to-text (leiratozó) megoldások segítségével megvalósítható az információszolgáltatás érdekében a hangoskönyvek jelenlegi koncepciójának kiterjesztése. Egy digitálisan rendelkezésre álló írott könyv automatikusan előállhat hangoskönyvként úgy, hogy ne csak felolvastatható és meghallgatható, de gépileg interaktívvá tehető, összefoglaltatható, magyaráztatható és kérdezhető legyen, ami nagy mértékben hozzájárulhat ahhoz, hogy a könyvek az auditív tanulótípusokhoz is közelebb kerüljenek és segítsék az információközlést, a befogadást, valamint segítséget nyújthat az olvasási nehézségekkel küzdők számára, és megvalósul az igazi „beszélő könyv". A hangoskönyvek eredetének, történetének, átalakulásának elemzésén túl számba kell venni a kapcsolódó tudományterületeket, a technikai problémákra nehézségeket, megoldott és megoldandó feladatokat, a hangoskönyvek jelenlegi helyzetét, használatát. Fontos számba venni a jelenleg elérhető fejlett felhő alapú és helyben futtatható nagy nyelvi modellek tulajdonságait, finomhangolhatóságát, különböző méretű dokumentumok feldolgozhatóságát és azokról egy minta alkalmazásban írott vagy szóbeli formában természetes nyelven feltett kérdésekre általuk adott válaszok tartalmi validitását. Ezt követően határozható meg a hangoskönyvek meglévő és lehetséges felhasználási lehetőségei a közvetlen civil felhasználás mellett a könyvtárak és az oktatás területén.</w:t>
      </w:r>
      <w:r>
        <w:rPr>
          <w:color w:val="000000"/>
          <w:sz w:val="24"/>
          <w:szCs w:val="24"/>
        </w:rPr>
        <w:br/>
        <w:t xml:space="preserve">A saját fejlesztésű szoftver adaptálása lehetőséget biztosított tesztelésre, és a kapott adatok elemzése validálja a hangos könyvek oktatásban történő alkalmazásának indokoltságát, alkalmas a szakmai tartalmak élőszóban interkatívvá tételére és ezáltal segítséget nyújthat a tanároknak a tananyag közvetítésére és a diákoknak a tudásanyag jobb megértésére és könnyebb befogadására.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69949">
    <w:multiLevelType w:val="hybridMultilevel"/>
    <w:lvl w:ilvl="0" w:tplc="41899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69949">
    <w:abstractNumId w:val="63469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794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