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Hallgatoktable"/>
        <w:tblW w:w="9828" w:type="dxa"/>
        <w:tblLook w:val="01E0" w:firstRow="1" w:lastRow="1" w:firstColumn="1" w:lastColumn="1" w:noHBand="0" w:noVBand="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BIDOUL ARIELLE JACQUELINE</w:t>
            </w:r>
          </w:p>
          <w:p w:rsidR="00C275A3" w:rsidRDefault="00CA6B74" w:rsidP="00C275A3">
            <w:pPr>
              <w:pStyle w:val="Hallgatokepzes"/>
            </w:pPr>
            <w:r w:rsidRPr="001067CD">
              <w:rPr>
                <w:i/>
              </w:rPr>
              <w:t>arielle.bidoul@gmail.com</w:t>
            </w:r>
            <w:r w:rsidRPr="001067CD">
              <w:rPr>
                <w:i/>
              </w:rPr>
              <w:br/>
            </w:r>
            <w:r w:rsidR="00A96AEC">
              <w:t>Neveléstudomány</w:t>
            </w:r>
            <w:r w:rsidR="00A96AEC">
              <w:br/>
            </w:r>
            <w:r w:rsidR="00E77B23">
              <w:t>MA, 4. félév</w:t>
            </w:r>
          </w:p>
          <w:p w:rsidR="00C265CE" w:rsidRPr="009E5FF1" w:rsidRDefault="00E77B23" w:rsidP="00BA6BAF">
            <w:pPr>
              <w:pStyle w:val="Hallgatointezmeny-kar"/>
              <w:rPr>
                <w:b/>
                <w:caps/>
              </w:rPr>
            </w:pPr>
            <w:r>
              <w:t>Eszterházy Károly Katolikus Egyetem</w:t>
            </w:r>
            <w:r w:rsidR="00C275A3">
              <w:br/>
            </w:r>
            <w:r w:rsidR="00DB4822">
              <w:t>Pedagógiai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A6B74" w:rsidP="004D7940">
            <w:pPr>
              <w:pStyle w:val="Hallgatokepzes"/>
            </w:pPr>
            <w:r w:rsidRPr="001067CD">
              <w:rPr>
                <w:i/>
              </w:rPr>
              <w:t/>
            </w:r>
            <w:bookmarkStart w:id="1" w:name="_GoBack"/>
            <w:bookmarkEnd w:id="1"/>
            <w:r w:rsidRPr="001067CD">
              <w:br/>
            </w:r>
            <w:r w:rsidR="00C275A3"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Pr="00BA6BAF" w:rsidRDefault="00600471" w:rsidP="00BA6BAF">
      <w:pPr>
        <w:pStyle w:val="Konzulensekcimke"/>
      </w:pPr>
      <w:r w:rsidRPr="00BA6BAF">
        <w:t>Témavezető:</w:t>
      </w:r>
    </w:p>
    <w:tbl>
      <w:tblPr>
        <w:tblStyle w:val="Konzulensektable"/>
        <w:tblW w:w="0" w:type="auto"/>
        <w:tblLook w:val="04A0" w:firstRow="1" w:lastRow="0" w:firstColumn="1" w:lastColumn="0" w:noHBand="0" w:noVBand="1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BA6BAF">
            <w:pPr>
              <w:pStyle w:val="Konzulenseknev"/>
            </w:pPr>
            <w:r w:rsidRPr="00DB4822">
              <w:t>Dr. Orgoványi-Gajdos Judit</w:t>
            </w:r>
          </w:p>
          <w:p w:rsidR="00DB4822" w:rsidRDefault="00DB4822" w:rsidP="00BA6BAF">
            <w:pPr>
              <w:pStyle w:val="Konzulensektitulus"/>
            </w:pPr>
            <w:r w:rsidRPr="00DB4822">
              <w:t>adjunktus, EKKE PK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A gyermekek motivációforrása az alapfokú művészeti iskolák klasszikuszenei hangszeres szakjain</w:t>
      </w:r>
      <w:r>
        <w:t xml:space="preserve"/>
      </w:r>
    </w:p>
    <w:p w:rsidR="00D71DF5" w:rsidRDefault="00D71DF5" w:rsidP="00AD2602">
      <w:pPr>
        <w:jc w:val="both"/>
      </w:pPr>
    </w:p>
    <w:p w:rsidR="00885DBC" w:rsidRDefault="00885DBC" w:rsidP="0024402D">
      <w:pPr>
        <w:pStyle w:val="Kulcsszo"/>
      </w:pPr>
      <w:r w:rsidRPr="00885DBC">
        <w:rPr>
          <w:rStyle w:val="KulcsszoheadChar"/>
        </w:rPr>
        <w:t/>
      </w:r>
      <w:r>
        <w:rPr>
          <w:color w:val="000000"/>
          <w:sz w:val="24"/>
          <w:szCs w:val="24"/>
        </w:rPr>
        <w:t xml:space="preserve">Kulcsszavak</w:t>
      </w:r>
      <w:r>
        <w:t xml:space="preserve">:</w:t>
      </w:r>
      <w:r>
        <w:t xml:space="preserve"> </w:t>
      </w:r>
      <w:r w:rsidRPr="00885DBC">
        <w:t/>
      </w:r>
      <w:r>
        <w:rPr>
          <w:color w:val="000000"/>
          <w:sz w:val="24"/>
          <w:szCs w:val="24"/>
        </w:rPr>
        <w:t xml:space="preserve">hangszeroktatás; zeneiskolai lemorzsolódás; motivációkutatás; hangszerestanári attitűd;</w:t>
      </w:r>
      <w:r>
        <w:t xml:space="preserve"/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Egy 2020-2021 tanévben végzett kutatás (Bidoul, 2021) kimutatta, hogy Magyarországon az</w:t>
      </w:r>
      <w:r>
        <w:rPr>
          <w:color w:val="000000"/>
          <w:sz w:val="24"/>
          <w:szCs w:val="24"/>
        </w:rPr>
        <w:br/>
        <w:t xml:space="preserve">alapfokon dolgozó zongoratanárok (N=120) egyik leggyakoribb problémája, amellyel</w:t>
      </w:r>
      <w:r>
        <w:rPr>
          <w:color w:val="000000"/>
          <w:sz w:val="24"/>
          <w:szCs w:val="24"/>
        </w:rPr>
        <w:br/>
        <w:t xml:space="preserve">szembesülnek munkájuk során, a tanulók kitartásának hiánya, a magas fokú lemorzsolódás.</w:t>
      </w:r>
      <w:r>
        <w:rPr>
          <w:color w:val="000000"/>
          <w:sz w:val="24"/>
          <w:szCs w:val="24"/>
        </w:rPr>
        <w:br/>
        <w:t xml:space="preserve">Ebből kifolyólag egy hatékonyabb zeneoktatási rendszer eléréséhez előrevivő lépésnek</w:t>
      </w:r>
      <w:r>
        <w:rPr>
          <w:color w:val="000000"/>
          <w:sz w:val="24"/>
          <w:szCs w:val="24"/>
        </w:rPr>
        <w:br/>
        <w:t xml:space="preserve">bizonyult megvizsgálni, milyen motivációs eszközöket használnak a klasszikus zenét oktató</w:t>
      </w:r>
      <w:r>
        <w:rPr>
          <w:color w:val="000000"/>
          <w:sz w:val="24"/>
          <w:szCs w:val="24"/>
        </w:rPr>
        <w:br/>
        <w:t xml:space="preserve">kollégák, és a tapasztalataik alapján, melyek azok a tényezők, amelyek benntartják a</w:t>
      </w:r>
      <w:r>
        <w:rPr>
          <w:color w:val="000000"/>
          <w:sz w:val="24"/>
          <w:szCs w:val="24"/>
        </w:rPr>
        <w:br/>
        <w:t xml:space="preserve">tanulókat a zeneiskolában az alapvizsgáig vagy tovább.</w:t>
      </w:r>
      <w:r>
        <w:rPr>
          <w:color w:val="000000"/>
          <w:sz w:val="24"/>
          <w:szCs w:val="24"/>
        </w:rPr>
        <w:br/>
        <w:t xml:space="preserve">A pályázat alapjául szolgáló kutatás két lépcsőben (kvantitatív és kvalitatív vizsgálat</w:t>
      </w:r>
      <w:r>
        <w:rPr>
          <w:color w:val="000000"/>
          <w:sz w:val="24"/>
          <w:szCs w:val="24"/>
        </w:rPr>
        <w:br/>
        <w:t xml:space="preserve">keretében) valósult meg. Online kérdőíves formában szólította meg a magyarországi</w:t>
      </w:r>
      <w:r>
        <w:rPr>
          <w:color w:val="000000"/>
          <w:sz w:val="24"/>
          <w:szCs w:val="24"/>
        </w:rPr>
        <w:br/>
        <w:t xml:space="preserve">alapfokú művészeti iskolákban oktató klasszikuszenei hangszeres szakos tanárokat</w:t>
      </w:r>
      <w:r>
        <w:rPr>
          <w:color w:val="000000"/>
          <w:sz w:val="24"/>
          <w:szCs w:val="24"/>
        </w:rPr>
        <w:br/>
        <w:t xml:space="preserve">(N=206). A mérőeszköz 66 kérdésből állt, és a vizsgálat 2022-2023 tanévre vonatkozóan</w:t>
      </w:r>
      <w:r>
        <w:rPr>
          <w:color w:val="000000"/>
          <w:sz w:val="24"/>
          <w:szCs w:val="24"/>
        </w:rPr>
        <w:br/>
        <w:t xml:space="preserve">gyűjtött adatokat. Ezzel párhuzamosan az Oktatási Hivataltól elkérve az elérhető tanulói</w:t>
      </w:r>
      <w:r>
        <w:rPr>
          <w:color w:val="000000"/>
          <w:sz w:val="24"/>
          <w:szCs w:val="24"/>
        </w:rPr>
        <w:br/>
        <w:t xml:space="preserve">létszám adatokat hangszerre és évfolyamra bontva, egy kimutatás készült az elmúlt 18 év</w:t>
      </w:r>
      <w:r>
        <w:rPr>
          <w:color w:val="000000"/>
          <w:sz w:val="24"/>
          <w:szCs w:val="24"/>
        </w:rPr>
        <w:br/>
        <w:t xml:space="preserve">lemorzsolódási arányairól. A kutatás második (kvalitítav) fázisában öt olyan pedagógussal</w:t>
      </w:r>
      <w:r>
        <w:rPr>
          <w:color w:val="000000"/>
          <w:sz w:val="24"/>
          <w:szCs w:val="24"/>
        </w:rPr>
        <w:br/>
        <w:t xml:space="preserve">készült interjú, akinek a vizsgált tanévben záróvizsgázó tanítványa volt.</w:t>
      </w:r>
      <w:r>
        <w:rPr>
          <w:color w:val="000000"/>
          <w:sz w:val="24"/>
          <w:szCs w:val="24"/>
        </w:rPr>
        <w:br/>
        <w:t xml:space="preserve">A kérdőíves adatelemzés során kirajzolódott egyfelől a tanárok felvételi és oktatásszervezési</w:t>
      </w:r>
      <w:r>
        <w:rPr>
          <w:color w:val="000000"/>
          <w:sz w:val="24"/>
          <w:szCs w:val="24"/>
        </w:rPr>
        <w:br/>
        <w:t xml:space="preserve">szokásokkal, követelményrendszerekkel és értékelési módszerekkel kapcsolatos attitűdje</w:t>
      </w:r>
      <w:r>
        <w:rPr>
          <w:color w:val="000000"/>
          <w:sz w:val="24"/>
          <w:szCs w:val="24"/>
        </w:rPr>
        <w:br/>
        <w:t xml:space="preserve">tanszakonkénti bontásban. Másfelől értékes információkkal szolgált a legrégebb óta</w:t>
      </w:r>
      <w:r>
        <w:rPr>
          <w:color w:val="000000"/>
          <w:sz w:val="24"/>
          <w:szCs w:val="24"/>
        </w:rPr>
        <w:br/>
        <w:t xml:space="preserve">hangszert tanuló, de a zenei pályát nem célzó fiatalok hátterét, zenélési szokásait és</w:t>
      </w:r>
      <w:r>
        <w:rPr>
          <w:color w:val="000000"/>
          <w:sz w:val="24"/>
          <w:szCs w:val="24"/>
        </w:rPr>
        <w:br/>
        <w:t xml:space="preserve">attitűdjét illetően tanári nézőpontjából. Az interjúelemzések rávilágítottak arra, melyek azok</w:t>
      </w:r>
      <w:r>
        <w:rPr>
          <w:color w:val="000000"/>
          <w:sz w:val="24"/>
          <w:szCs w:val="24"/>
        </w:rPr>
        <w:br/>
        <w:t xml:space="preserve">közös pontok az öt különböző pedagógusszemélyiségnél, amelyek hatással vannak arra,</w:t>
      </w:r>
      <w:r>
        <w:rPr>
          <w:color w:val="000000"/>
          <w:sz w:val="24"/>
          <w:szCs w:val="24"/>
        </w:rPr>
        <w:br/>
        <w:t xml:space="preserve">hogy tanítványaik kitartóbbak legyenek.</w:t>
      </w:r>
      <w:r>
        <w:rPr>
          <w:color w:val="000000"/>
          <w:sz w:val="24"/>
          <w:szCs w:val="24"/>
        </w:rPr>
        <w:br/>
        <w:t xml:space="preserve">A kutatás eredményeinek függvényében a dolgozat összegző része javaslatokat tesz arra,</w:t>
      </w:r>
      <w:r>
        <w:rPr>
          <w:color w:val="000000"/>
          <w:sz w:val="24"/>
          <w:szCs w:val="24"/>
        </w:rPr>
        <w:br/>
        <w:t xml:space="preserve">hogy tanári, intézményi és rendszer szinten melyek a lehetséges megoldások a</w:t>
      </w:r>
      <w:r>
        <w:rPr>
          <w:color w:val="000000"/>
          <w:sz w:val="24"/>
          <w:szCs w:val="24"/>
        </w:rPr>
        <w:br/>
        <w:t xml:space="preserve">lemorzsolódás csökkentésére, különösképpen azért, hogy a felnövekő generáció</w:t>
      </w:r>
      <w:r>
        <w:rPr>
          <w:color w:val="000000"/>
          <w:sz w:val="24"/>
          <w:szCs w:val="24"/>
        </w:rPr>
        <w:br/>
        <w:t xml:space="preserve">kamaszként is megtapasztalhassa az aktív zenélés számtalan előnyeit.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C02F3" w:rsidRDefault="001C02F3">
      <w:r>
        <w:separator/>
      </w:r>
    </w:p>
  </w:endnote>
  <w:endnote w:type="continuationSeparator" w:id="0">
    <w:p w:rsidR="001C02F3" w:rsidRDefault="001C02F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765A0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C02F3" w:rsidRDefault="001C02F3">
      <w:r>
        <w:separator/>
      </w:r>
    </w:p>
  </w:footnote>
  <w:footnote w:type="continuationSeparator" w:id="0">
    <w:p w:rsidR="001C02F3" w:rsidRDefault="001C02F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6601536">
    <w:multiLevelType w:val="hybridMultilevel"/>
    <w:lvl w:ilvl="0" w:tplc="59210839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26601536">
    <w:abstractNumId w:val="2660153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63FD0"/>
    <w:rsid w:val="000C08A6"/>
    <w:rsid w:val="001067CD"/>
    <w:rsid w:val="00130581"/>
    <w:rsid w:val="00161DAE"/>
    <w:rsid w:val="001A3460"/>
    <w:rsid w:val="001C02F3"/>
    <w:rsid w:val="001D0EFC"/>
    <w:rsid w:val="001F7C77"/>
    <w:rsid w:val="00230D74"/>
    <w:rsid w:val="0024402D"/>
    <w:rsid w:val="00296682"/>
    <w:rsid w:val="002C7C6C"/>
    <w:rsid w:val="00312A38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66DB3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85DBC"/>
    <w:rsid w:val="008A4696"/>
    <w:rsid w:val="008D1E48"/>
    <w:rsid w:val="00904078"/>
    <w:rsid w:val="00961D10"/>
    <w:rsid w:val="00962C76"/>
    <w:rsid w:val="009707DC"/>
    <w:rsid w:val="00990588"/>
    <w:rsid w:val="009E5FF1"/>
    <w:rsid w:val="00A2205E"/>
    <w:rsid w:val="00A7198C"/>
    <w:rsid w:val="00A96AEC"/>
    <w:rsid w:val="00AD1269"/>
    <w:rsid w:val="00AD2602"/>
    <w:rsid w:val="00AE23D6"/>
    <w:rsid w:val="00B44E24"/>
    <w:rsid w:val="00B5741E"/>
    <w:rsid w:val="00B6206A"/>
    <w:rsid w:val="00B644B4"/>
    <w:rsid w:val="00B67D9B"/>
    <w:rsid w:val="00B93DC1"/>
    <w:rsid w:val="00BA6BAF"/>
    <w:rsid w:val="00BC0599"/>
    <w:rsid w:val="00BE48DF"/>
    <w:rsid w:val="00C265CE"/>
    <w:rsid w:val="00C275A3"/>
    <w:rsid w:val="00C431F5"/>
    <w:rsid w:val="00C765A0"/>
    <w:rsid w:val="00C9195F"/>
    <w:rsid w:val="00CA6B74"/>
    <w:rsid w:val="00CE0EAE"/>
    <w:rsid w:val="00CF1649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5311F"/>
    <w:rsid w:val="00F75EF6"/>
    <w:rsid w:val="00F866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3948F6D8-1371-4A06-A63B-FC95A5C559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BA6BAF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Hallgatoktable">
    <w:name w:val="Hallgatok table"/>
    <w:basedOn w:val="Normltblzat"/>
    <w:rsid w:val="00DB4822"/>
    <w:tblPr/>
  </w:style>
  <w:style w:type="table" w:customStyle="1" w:styleId="Konzulensektable">
    <w:name w:val="Konzulensek table"/>
    <w:basedOn w:val="Normltblzat"/>
    <w:rsid w:val="00DB4822"/>
    <w:tblPr/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ulcsszohead">
    <w:name w:val="Kulcsszo head"/>
    <w:basedOn w:val="Norml"/>
    <w:link w:val="KulcsszoheadChar"/>
    <w:qFormat/>
    <w:rsid w:val="00885DBC"/>
    <w:rPr>
      <w:b/>
    </w:rPr>
  </w:style>
  <w:style w:type="paragraph" w:customStyle="1" w:styleId="Kulcsszo">
    <w:name w:val="Kulcsszo"/>
    <w:basedOn w:val="Norml"/>
    <w:link w:val="KulcsszoChar"/>
    <w:qFormat/>
    <w:rsid w:val="00885DBC"/>
    <w:rPr>
      <w:i/>
    </w:rPr>
  </w:style>
  <w:style w:type="character" w:customStyle="1" w:styleId="KulcsszoheadChar">
    <w:name w:val="Kulcsszo head Char"/>
    <w:basedOn w:val="Bekezdsalapbettpusa"/>
    <w:link w:val="Kulcsszohead"/>
    <w:rsid w:val="00885DBC"/>
    <w:rPr>
      <w:b/>
      <w:sz w:val="24"/>
      <w:szCs w:val="24"/>
      <w:lang w:val="hu-HU" w:eastAsia="hu-HU"/>
    </w:rPr>
  </w:style>
  <w:style w:type="character" w:customStyle="1" w:styleId="KulcsszoChar">
    <w:name w:val="Kulcsszo Char"/>
    <w:basedOn w:val="Bekezdsalapbettpusa"/>
    <w:link w:val="Kulcsszo"/>
    <w:rsid w:val="00885DBC"/>
    <w:rPr>
      <w:i/>
      <w:sz w:val="24"/>
      <w:szCs w:val="24"/>
      <w:lang w:val="hu-HU" w:eastAsia="hu-HU"/>
    </w:rPr>
  </w:style>
  <w:style w:type="paragraph" w:customStyle="1" w:styleId="Konzulenseknev">
    <w:name w:val="Konzulensek nev"/>
    <w:basedOn w:val="Konzulensekcimke"/>
    <w:qFormat/>
    <w:rsid w:val="00BA6BAF"/>
  </w:style>
  <w:style w:type="paragraph" w:customStyle="1" w:styleId="Konzulensektitulus">
    <w:name w:val="Konzulensek titulus"/>
    <w:basedOn w:val="Konzulensekcimke"/>
    <w:qFormat/>
    <w:rsid w:val="00BA6BAF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116205133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51</Words>
  <Characters>296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Kertész Gábor</cp:lastModifiedBy>
  <cp:revision>7</cp:revision>
  <cp:lastPrinted>1899-12-31T23:00:00Z</cp:lastPrinted>
  <dcterms:created xsi:type="dcterms:W3CDTF">2014-08-30T18:28:00Z</dcterms:created>
  <dcterms:modified xsi:type="dcterms:W3CDTF">2016-09-14T09:36:00Z</dcterms:modified>
</cp:coreProperties>
</file>