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MILÁN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fodormilan001@gmail.com</w:t>
            </w:r>
            <w:r w:rsidRPr="001067CD">
              <w:rPr>
                <w:i/>
              </w:rPr>
              <w:br/>
            </w:r>
            <w:r w:rsidR="00A96AEC">
              <w:t>Orvosi diagnosztikai analitikus alapszak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Ráskiné Dr. Lakatos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corpus callosum vastagságának életkor szerinti meghatározása mediansagittalis MR felvételek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corpus callosum; morfometria; MR-diagnosztik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</w:t>
      </w:r>
      <w:r>
        <w:rPr>
          <w:color w:val="000000"/>
          <w:sz w:val="24"/>
          <w:szCs w:val="24"/>
        </w:rPr>
        <w:br/>
        <w:t xml:space="preserve">A corpus callosumon keresztül haladó több, mint 200 millió fehérállományi rost teremti meg</w:t>
      </w:r>
      <w:r>
        <w:rPr>
          <w:color w:val="000000"/>
          <w:sz w:val="24"/>
          <w:szCs w:val="24"/>
        </w:rPr>
        <w:br/>
        <w:t xml:space="preserve">a két agyfélteke közötti legjelentősebb összeköttetést. A kutatásom célja, hogy MR képalkotás</w:t>
      </w:r>
      <w:r>
        <w:rPr>
          <w:color w:val="000000"/>
          <w:sz w:val="24"/>
          <w:szCs w:val="24"/>
        </w:rPr>
        <w:br/>
        <w:t xml:space="preserve">segítségével megállapítsam van-e életkorbeli, illetve nemek közötti eltérés a corpus callosum</w:t>
      </w:r>
      <w:r>
        <w:rPr>
          <w:color w:val="000000"/>
          <w:sz w:val="24"/>
          <w:szCs w:val="24"/>
        </w:rPr>
        <w:br/>
        <w:t xml:space="preserve">(CC) morfológiájában.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Retrospektív kutatásom vizsgálati populációjába olyan egyének kerültek beválasztásra,</w:t>
      </w:r>
      <w:r>
        <w:rPr>
          <w:color w:val="000000"/>
          <w:sz w:val="24"/>
          <w:szCs w:val="24"/>
        </w:rPr>
        <w:br/>
        <w:t xml:space="preserve">akiknél 2022. január 1 - december 31. között a Borsod-Abaúj-Zemplén Vármegyei Központi</w:t>
      </w:r>
      <w:r>
        <w:rPr>
          <w:color w:val="000000"/>
          <w:sz w:val="24"/>
          <w:szCs w:val="24"/>
        </w:rPr>
        <w:br/>
        <w:t xml:space="preserve">Kórház és Egyetemi Oktatókórház Képalkotó Diagnosztikai Centrumában fejfájás beutaló</w:t>
      </w:r>
      <w:r>
        <w:rPr>
          <w:color w:val="000000"/>
          <w:sz w:val="24"/>
          <w:szCs w:val="24"/>
        </w:rPr>
        <w:br/>
        <w:t xml:space="preserve">diagnózis alapján 3 Tesla térerejű MR berendezéssel (Siemens Magnetom Verio) koponya MR</w:t>
      </w:r>
      <w:r>
        <w:rPr>
          <w:color w:val="000000"/>
          <w:sz w:val="24"/>
          <w:szCs w:val="24"/>
        </w:rPr>
        <w:br/>
        <w:t xml:space="preserve">vizsgálat történt, negatív eredménnyel. A CC morfometriai méréseit (hossz, egyes régiók</w:t>
      </w:r>
      <w:r>
        <w:rPr>
          <w:color w:val="000000"/>
          <w:sz w:val="24"/>
          <w:szCs w:val="24"/>
        </w:rPr>
        <w:br/>
        <w:t xml:space="preserve">átmérői), valamint az egyéni koponyaméret szerinti korrigáláshoz alkalmazott fronto-</w:t>
      </w:r>
      <w:r>
        <w:rPr>
          <w:color w:val="000000"/>
          <w:sz w:val="24"/>
          <w:szCs w:val="24"/>
        </w:rPr>
        <w:br/>
        <w:t xml:space="preserve">occipitalis diaméter (FOD) meghatározását sagittalis síkú T2-súlyozott MR felvéteken</w:t>
      </w:r>
      <w:r>
        <w:rPr>
          <w:color w:val="000000"/>
          <w:sz w:val="24"/>
          <w:szCs w:val="24"/>
        </w:rPr>
        <w:br/>
        <w:t xml:space="preserve">végeztem.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vizsgált év alatt fejfájás miatt készült 254 koponya MR vizsgálatból 107 esetben nem</w:t>
      </w:r>
      <w:r>
        <w:rPr>
          <w:color w:val="000000"/>
          <w:sz w:val="24"/>
          <w:szCs w:val="24"/>
        </w:rPr>
        <w:br/>
        <w:t xml:space="preserve">igazolódott kóros intracranialis eltérés. A beválasztott 107 beteg 36%-a férfi (n=39;</w:t>
      </w:r>
      <w:r>
        <w:rPr>
          <w:color w:val="000000"/>
          <w:sz w:val="24"/>
          <w:szCs w:val="24"/>
        </w:rPr>
        <w:br/>
        <w:t xml:space="preserve">átlagéletkor=41 év), 64%-a nő (n=68; átlagéletkor=37 év) volt. A betegek közel fele (n=55)</w:t>
      </w:r>
      <w:r>
        <w:rPr>
          <w:color w:val="000000"/>
          <w:sz w:val="24"/>
          <w:szCs w:val="24"/>
        </w:rPr>
        <w:br/>
        <w:t xml:space="preserve">40 év alatti, másik fele (n=52) 40 év feletti korcsoportba tartozott. Szignifikáns nemek kötötti</w:t>
      </w:r>
      <w:r>
        <w:rPr>
          <w:color w:val="000000"/>
          <w:sz w:val="24"/>
          <w:szCs w:val="24"/>
        </w:rPr>
        <w:br/>
        <w:t xml:space="preserve">különbség volt a kimutatható a CC hosszában (p=0,02) és a genu átmerőjében (p=0,01) a</w:t>
      </w:r>
      <w:r>
        <w:rPr>
          <w:color w:val="000000"/>
          <w:sz w:val="24"/>
          <w:szCs w:val="24"/>
        </w:rPr>
        <w:br/>
        <w:t xml:space="preserve">férfiak javára. A CC hossz és egyes régiók átmérőinek FOD-al való korrigálását követően</w:t>
      </w:r>
      <w:r>
        <w:rPr>
          <w:color w:val="000000"/>
          <w:sz w:val="24"/>
          <w:szCs w:val="24"/>
        </w:rPr>
        <w:br/>
        <w:t xml:space="preserve">azonban nem volt szignifikáns eltérés a két nem között. A korcsoportok tekintetében a 40 év</w:t>
      </w:r>
      <w:r>
        <w:rPr>
          <w:color w:val="000000"/>
          <w:sz w:val="24"/>
          <w:szCs w:val="24"/>
        </w:rPr>
        <w:br/>
        <w:t xml:space="preserve">felettiek spleniuma szignifikánsan nagyobb átmérővel rendelkezett a 40 év alatti csoporthoz</w:t>
      </w:r>
      <w:r>
        <w:rPr>
          <w:color w:val="000000"/>
          <w:sz w:val="24"/>
          <w:szCs w:val="24"/>
        </w:rPr>
        <w:br/>
        <w:t xml:space="preserve">képest, FOD-al való korrekcióval (p=0,01) és anélkül is (p=0,03). Továbbá szignifikáns</w:t>
      </w:r>
      <w:r>
        <w:rPr>
          <w:color w:val="000000"/>
          <w:sz w:val="24"/>
          <w:szCs w:val="24"/>
        </w:rPr>
        <w:br/>
        <w:t xml:space="preserve">különbséget találtunk a CC hossz/FOD tekintetében, szintén a 40 év felettiek javára (p=0,02).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 kutatás eredményei szerint szignifikáns nemek közötti különbség mutatkozik a CC</w:t>
      </w:r>
      <w:r>
        <w:rPr>
          <w:color w:val="000000"/>
          <w:sz w:val="24"/>
          <w:szCs w:val="24"/>
        </w:rPr>
        <w:br/>
        <w:t xml:space="preserve">hosszában, azonban a fronto-occipitalis diaméterrel való korrekció alapján ez a különbség az</w:t>
      </w:r>
      <w:r>
        <w:rPr>
          <w:color w:val="000000"/>
          <w:sz w:val="24"/>
          <w:szCs w:val="24"/>
        </w:rPr>
        <w:br/>
        <w:t xml:space="preserve">eltérő koponya méretekből adódhat. Bár normális öregedés kapcsán a CC méretbeli</w:t>
      </w:r>
      <w:r>
        <w:rPr>
          <w:color w:val="000000"/>
          <w:sz w:val="24"/>
          <w:szCs w:val="24"/>
        </w:rPr>
        <w:br/>
        <w:t xml:space="preserve">csökkenése lenne várható, a vizsgálatban szereplő betegek esetén ennek ellenére 40 év felett</w:t>
      </w:r>
      <w:r>
        <w:rPr>
          <w:color w:val="000000"/>
          <w:sz w:val="24"/>
          <w:szCs w:val="24"/>
        </w:rPr>
        <w:br/>
        <w:t xml:space="preserve">bizonyos CC morfometriai mérések tekinetében szignifikánsan magasabb értékek voltak</w:t>
      </w:r>
      <w:r>
        <w:rPr>
          <w:color w:val="000000"/>
          <w:sz w:val="24"/>
          <w:szCs w:val="24"/>
        </w:rPr>
        <w:br/>
        <w:t xml:space="preserve">kimutathatók, melyek további kutatást igényelnek.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53675">
    <w:multiLevelType w:val="hybridMultilevel"/>
    <w:lvl w:ilvl="0" w:tplc="29054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53675">
    <w:abstractNumId w:val="200536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996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