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j.rami0731@gmail.com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Faragó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Kiemelt figyelmet igénylő és különleges bánásmódú gyermekek szájüregi egészsége: esélyek és lehetőségek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Szájhigiéne; Prevenció; Szájüreg; Hátrányos helyzet; Különleges bánásmód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Gyógypedagógus hallgatóként olyan különleges szakmát tanulok, melyben egyesül több szakmai és nevelési-oktatási feladatkör. Úgy gondolom, hogy az egyetemi éveim alatt elsajátított kompetenciáim sokat segítenek majd abban, hogy ezekben a feladatkörökben hitelesen megfeleljek, és hatékonyan részt vehessek a gyakorlati megvalósításban is. </w:t>
      </w:r>
      <w:r>
        <w:rPr>
          <w:color w:val="000000"/>
          <w:sz w:val="24"/>
          <w:szCs w:val="24"/>
        </w:rPr>
        <w:br/>
        <w:t xml:space="preserve">Gyógypedagógiai asszisztensi tanulmányaim során a gyakorlati helyszíneken feltűnt a kiugróan elégtelen szájhigiéné már kisgyermekkorban a tanulók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is választottam ezt a témát, mert jelenleg hazánkban a szájüregi egészségmutatók lényegesen rosszabbak, mint az európai átlag. Fokozottan érvényes ez a kiemelt figyelmet igénylő hátrányos helyzetű csoportokra (Faragó et al, 2019).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tűztem ki ezeknek az egészségmutatóknak a feltérképezését a hátrányos helyzetű, különleges bánásmódú gyermekek körében, és ennek nyomán egy olyan stratégiát felállítani, amelybe a gyógypedagógusok is bekapcsolódhatnak.</w:t>
      </w:r>
      <w:r>
        <w:rPr>
          <w:color w:val="000000"/>
          <w:sz w:val="24"/>
          <w:szCs w:val="24"/>
        </w:rPr>
        <w:br/>
        <w:t xml:space="preserve">Felmerülő kérdéseink között van az, hogy látják-e a gyermekek a szüleiktől, van-e honnan megtanulniuk a megfelelő szájhigiénés szokásokat a hátrányos helyzetű, különleges bánásmódú csoportokban. Mennyire elérhető számukra a prevenciós ellátás és gyógypedagógusként hol tudnék én ebbe a folyamatba bekapcsolódni.</w:t>
      </w:r>
      <w:r>
        <w:rPr>
          <w:color w:val="000000"/>
          <w:sz w:val="24"/>
          <w:szCs w:val="24"/>
        </w:rPr>
        <w:br/>
        <w:t xml:space="preserve">Feltételeztük, hogy az általunk vizsgált, hátrányos helyzetű populációban sem megfelelőek a fogorvoshoz járási szokások.</w:t>
      </w:r>
      <w:r>
        <w:rPr>
          <w:color w:val="000000"/>
          <w:sz w:val="24"/>
          <w:szCs w:val="24"/>
        </w:rPr>
        <w:br/>
        <w:t xml:space="preserve">Kutatásunk másik feltételezése, hogy a gazdaságilag hátrányos helyzetben lévő gyermekek kevésbé tudnak a szüleiktől megfelelő ismereteket kapni. Ha ez beigazolódik, gyógypedagógusként, pszichopedagógiai ismeretekkel gazdagodva még nagyobb jelentőséggel bír az egészségnevelési feladatok magas szintű művelése és az egészségesély megteremtése ezeknek a gyerekeknek a körében.</w:t>
      </w:r>
      <w:r>
        <w:rPr>
          <w:color w:val="000000"/>
          <w:sz w:val="24"/>
          <w:szCs w:val="24"/>
        </w:rPr>
        <w:br/>
        <w:t xml:space="preserve">A kiemelt figyelmet igénylő gyermekek, tanulók tág fogalmában két csoport különböztethető meg. Különleges bánásmódú gyermekek, tanulók és a hátrányos helyzetű gyermekek, tanulók.</w:t>
      </w:r>
      <w:r>
        <w:rPr>
          <w:color w:val="000000"/>
          <w:sz w:val="24"/>
          <w:szCs w:val="24"/>
        </w:rPr>
        <w:br/>
        <w:t xml:space="preserve">Fontosnak tartom, hogy gyógypedagógusként más szakmákkal összefüggésben segítsük a gyermekek társadalomba való megfelelő beilleszkedését és ezeknek a gyermekeknek is olyan esélyt adjunk, amivel egészségük és jövőjük megalapozható.</w:t>
      </w:r>
      <w:r>
        <w:rPr>
          <w:color w:val="000000"/>
          <w:sz w:val="24"/>
          <w:szCs w:val="24"/>
        </w:rPr>
        <w:br/>
        <w:t xml:space="preserve">Dolgozatomban ennek a széles, különböző talajokon keletkező problémákkal küzdő gyermekcsoportnak az egészségi mutatóira, azon belül is a szájüregi egészségének különbözőségeire fókuszáltam egészségnevelési-gyógypedagógusi szemszögből.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74016">
    <w:multiLevelType w:val="hybridMultilevel"/>
    <w:lvl w:ilvl="0" w:tplc="28458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74016">
    <w:abstractNumId w:val="32674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757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