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MÓNIKA MERCÉDESZ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m.mona.molnar@gmail.com</w:t>
            </w:r>
            <w:r w:rsidRPr="001067CD">
              <w:rPr>
                <w:i/>
              </w:rPr>
              <w:br/>
            </w:r>
            <w:r w:rsidR="00A96AEC">
              <w:t>Természetvédelmi mérnöki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Soproni Egyetem</w:t>
            </w:r>
            <w:r w:rsidR="00C275A3">
              <w:br/>
            </w:r>
            <w:r w:rsidR="00DB4822">
              <w:t>Erdőmérnöki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Schmidt Dávid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SOE EMK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harkai és a balaton-felvidéki adriai sallangvirág (Himantoglossum adriaticum H. Baumann) populációk összevetése és természetvédelmi kezelési javaslatai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sallangvirág; élőhelytérképezés; tájtörténet; inváziós; élőhelypreferencia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biodiverzitás megőrzése érdekében kiemelten fontos a kis kiterjedésű, külső hatásokra érzékeny élőhelyek védelme, melyekhez gyakran alacsony egyedszámú fajok kötődnek, mint a hazánkban fokozottan védett adriai sallangvirág (Himantoglossum adriaticum). Az orchideafaj balaton-felvidéki és harkai populációk összevetésével az élőhelypreferenciát vizsgáltam a fajösszetétel, az alapkőzet és fényviszonyok alapján. A populációnagyság és a reproduktív tövek monitorozásával az eddigi beavatkozások sikerességét mutattuk ki.</w:t>
      </w:r>
      <w:r>
        <w:rPr>
          <w:color w:val="000000"/>
          <w:sz w:val="24"/>
          <w:szCs w:val="24"/>
        </w:rPr>
        <w:br/>
        <w:br/>
        <w:t xml:space="preserve">A Harkai-kúpon végzett élőhelytérképezés, a tájtörténeti kutatás és a veszélyeztető tényezők feltárása a helyi populáció mélyebb megismerését tette lehetővé. A Fertő-Hanság Nemzeti Park Igazgatóság 2012-ben végzett cserjeirtást az orchideafaj fenntartása érdekében, melynek 2022 októberében megismételt kezelésében részt vettem. A koratavaszi aszpektusban és a beavatkozások során 57 tövet számoltam, majd virágzó és terméses állapotban végeztem felmérést. A beavatkozásokat követően a virágzó egyedek száma növekedett, a populációdinamikai szempontból a harkai állomány stabilnak mondható.</w:t>
      </w:r>
      <w:r>
        <w:rPr>
          <w:color w:val="000000"/>
          <w:sz w:val="24"/>
          <w:szCs w:val="24"/>
        </w:rPr>
        <w:br/>
        <w:br/>
        <w:t xml:space="preserve">A balaton-felvidéki populációk esetében veszélyeztető tényező a fényhiány, az adventív és inváziós fajok terjedése. A magyarpolányi terület egyik szubpopulációját erdőszegélyben találtam, ahol fényhiány következtében termést nem érlelő sallangvirág tő is volt. A másik, nagyobb egyedszámú részpopuláció erősebb fényhatású, felnyíló részen van. A vizsgálati területeken a természetes folyamatok mellett a fajt veszélyezteti az inváziós fajok térnyerése, mint a mirigyes bálványfa (Ailanthus altissima), a kisvirágú nebáncsvirág (Impatiens parviflora) és a fehér akác (Robinia pseudoacacia).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faj élőhelypreferenciája a 240 méter és 330 méter tengerszintfeletti magasságban lévő fényben gazdag tölgyesek és szegélycserjések. A szférikus denziométerrel végzett méréseim alapján a korona záródottsága 50% vagy annál kevesebb volt, a talaj pH értéke 7 - 8 között mozgott, a populációk alapkőzetei deluviális üledék, mészkő és márga.</w:t>
      </w:r>
      <w:r>
        <w:rPr>
          <w:color w:val="000000"/>
          <w:sz w:val="24"/>
          <w:szCs w:val="24"/>
        </w:rPr>
        <w:br/>
        <w:br/>
        <w:t xml:space="preserve">A vizsgálati területek fajkészletében gyakori fajok a csertölgy (Quercus cerris), a kocsánytalan tölgy (Q. petraea) és a molyhos tölgy (Q. pubescens). Jellemző elegyfaj a mezei juhar (Acer campestre), a cserjeszintben gyakori a közönséges fagyal (Ligustrum vulgare) és a galagonyák (Crataegus monogyna, C. laevigata). Az ismert tövek fenntartása érdekében aktív  beavatkozással és korlátozásokkal növelhetjük az adriai sallangvirág populációk túlélési esélyeit.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227699">
    <w:multiLevelType w:val="hybridMultilevel"/>
    <w:lvl w:ilvl="0" w:tplc="861623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227699">
    <w:abstractNumId w:val="7622769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80252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