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TŐKÉS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tokesnikolett98@gmail.com</w:t>
            </w:r>
            <w:r w:rsidRPr="001067CD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IOTA SIMPLE RULES, AZ ADNEX MODELL ÉS AZ RMI ALKALMAZÁSA A PETEFÉSZEK-DAGANATOK KÓRISMÉZÉSÉBEN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Petefészek daganat, IOTA, ADNEX Modell, RMI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Bármilyen méhfüggelék-daganat helyes diagnózisa elengedhetetlen ahhoz, hogy a betegek a megfelelő kezelésben részesüljenek. A mindennapi gyakorlatban az ultrahangvizsgálat fontos szerepet játszik ezek preoperatív elkülönítésében és jellemzésében. A diagnózis egyszerűbb felállítása céljából, olyan vizsgálók számára is, akik kevesebb tapasztalattal rendelkeznek, számos pontrendszert állítottak fel.</w:t>
      </w:r>
      <w:r>
        <w:rPr>
          <w:color w:val="000000"/>
          <w:sz w:val="24"/>
          <w:szCs w:val="24"/>
        </w:rPr>
        <w:br/>
        <w:t xml:space="preserve">Célkitűzések: Dolgozatunk célja felmérni és összehasonlítani a IOTA (International Ovarian Tumor Analysis) csoport által javasolt két diagnosztikus módszer (IOTA Simple Rules és ADNEX Modell), illetve az RMI (Risk of Malignancy Index) pontosságát és alkalmazási korlátait.</w:t>
      </w:r>
      <w:r>
        <w:rPr>
          <w:color w:val="000000"/>
          <w:sz w:val="24"/>
          <w:szCs w:val="24"/>
        </w:rPr>
        <w:br/>
        <w:t xml:space="preserve">Anyag és módszer: Prospektív tanulmányunkban a 2022-es évben a marosvásárhelyi I. sz. Szülészeti és Nőgyógyászati Klinika méhfüggelék-patológiával műtétre beutalt betegeket vizsgáltuk. A műtét előtt minden betegnél hüvelyi ultrahangvizsgálat történt. A fentebb említett diagnosztikus pontrendszerek segítségével értékeltük a petefészek képleteket, amelyeket összehasonlítottunk a műtétek során nyert szövettani minták eredményeivel.</w:t>
      </w:r>
      <w:r>
        <w:rPr>
          <w:color w:val="000000"/>
          <w:sz w:val="24"/>
          <w:szCs w:val="24"/>
        </w:rPr>
        <w:br/>
        <w:t xml:space="preserve">Eredmények: Az általunk vizsgált 127 betegből a szövettani eredmény alapján 90 petefészek-daganat bizonyult benignusnak, 37 pedig malignusnak. A IOTA Simple Rules módszer alkalmazhatóságának kritériumai 111 esetben (87,41%) teljesültek. Ezekben az esetekben a módszer szenzitivitása 91,67%, specificitása pedig 89,66% volt. Az ADNEX Modell és az RMI minden esetben értékelhető eredményt adott. Az előbbi szenzitivitása 89,19%, specificitása pedig 86,67% volt, az utóbbinak a szenzitivitása 75,68%, specificitása pedig 88,89% volt.</w:t>
      </w:r>
      <w:r>
        <w:rPr>
          <w:color w:val="000000"/>
          <w:sz w:val="24"/>
          <w:szCs w:val="24"/>
        </w:rPr>
        <w:br/>
        <w:t xml:space="preserve">Következtetés: Mindhárom vizsgált módszer használata egyszerű, és megfelelő hatékonysággal rendelkezik. Az RMI eredményét nagyban befolyásolja a szérum CA-125 szintje, aminek következtében a IOTA csoport által javasolt két pontrendszer megbízhatóbbnak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54796">
    <w:multiLevelType w:val="hybridMultilevel"/>
    <w:lvl w:ilvl="0" w:tplc="51005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54796">
    <w:abstractNumId w:val="42754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624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