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BERGER</w:t>
            </w:r>
          </w:p>
          <w:p w:rsidR="00C275A3" w:rsidRDefault="00CA6B74" w:rsidP="00C275A3">
            <w:pPr>
              <w:pStyle w:val="Hallgatokepzes"/>
            </w:pPr>
            <w:r w:rsidRPr="001067CD">
              <w:rPr>
                <w:i/>
              </w:rPr>
              <w:t>zsofi.berger@gmail.com</w:t>
            </w:r>
            <w:r w:rsidRPr="001067CD">
              <w:rPr>
                <w:i/>
              </w:rPr>
              <w:br/>
            </w:r>
            <w:r w:rsidR="00A96AEC">
              <w:t>Business Management and Administration</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Marietta Lendvai Balázsné</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Consumer Evaluation of „Greenwashing”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CSR; greenwashing; green marketing; consumer protection</w:t>
      </w:r>
      <w:r>
        <w:t xml:space="preserve"/>
      </w:r>
    </w:p>
    <w:p>
      <w:pPr>
        <w:widowControl w:val="on"/>
        <w:pBdr/>
        <w:spacing w:before="240" w:after="240" w:line="240" w:lineRule="auto"/>
        <w:ind w:left="0" w:right="0"/>
        <w:jc w:val="left"/>
      </w:pPr>
      <w:r>
        <w:rPr>
          <w:color w:val="000000"/>
          <w:sz w:val="24"/>
          <w:szCs w:val="24"/>
        </w:rPr>
        <w:t xml:space="preserve">Today's global challenges are forcing our society to reassess the way we live and think. Alongside evolving consumer trends and demands, we are witnessing the rise of sustainable markets and the development of green innovations, all while companies gain a significant competitive edge by integrating sustainable principles into their strategies. However, the consolidation of CSR has been accompanied by the emergence of unfair practices on the market that abuse consumer confidence, often referred to as “greenwashing”.</w:t>
      </w:r>
      <w:r>
        <w:rPr>
          <w:color w:val="000000"/>
          <w:sz w:val="24"/>
          <w:szCs w:val="24"/>
        </w:rPr>
        <w:br/>
        <w:t xml:space="preserve">The objective of this thesis is to examine how Hungarian consumers evaluate the phenomenon of greenwashing and to what extent they recognize its presence in their everyday lives. The research aimed to explore how marketing communications influence consumer decision-making.</w:t>
      </w:r>
      <w:r>
        <w:rPr>
          <w:color w:val="000000"/>
          <w:sz w:val="24"/>
          <w:szCs w:val="24"/>
        </w:rPr>
        <w:br/>
        <w:t xml:space="preserve">My study is based on a literature review, in which I examined the increasing role of sustainability and CSR through the perspective of the LOHAS consumer segment. The findings highlight the ways in which greenwashing threatens the development of green markets. Accordingly, I have presented a literature categorisation of greenwashing practices, market drivers and barriers, including the impact of green marketing tools on consumers. I have also included a review of the regulatory investigations of green marketing carried out by public authorities.</w:t>
      </w:r>
      <w:r>
        <w:rPr>
          <w:color w:val="000000"/>
          <w:sz w:val="24"/>
          <w:szCs w:val="24"/>
        </w:rPr>
        <w:br/>
        <w:t xml:space="preserve">My quantitative research, conducted via an online survey, aimed to explore the attitudes of Hungarian consumers towards environmentally friendly products and the extent to which they perceive deceptive business practices. I proposed my hypotheses to explore market trends based on generational and demographic differences. In the data analysis, I used descriptive statistics and cross tabulations, as well as correlation analysis, t-test, analysis of variance and mean computation.</w:t>
      </w:r>
      <w:r>
        <w:rPr>
          <w:color w:val="000000"/>
          <w:sz w:val="24"/>
          <w:szCs w:val="24"/>
        </w:rPr>
        <w:br/>
        <w:t xml:space="preserve">The thesis provides relevant and timely insights into the dynamics of the green market for Hungarian consumers. It thoroughly surveys the main green purchasing practices, and provides guidance to consumers on the adoption of responsible and conscious consumer behaviour. The research findings also emphasize that performative green activism carries a high financial and prestige risk. Consequently, adapting transparent, sustainability-oriented principles aligned with consumer expectations can become a competitive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06494">
    <w:multiLevelType w:val="hybridMultilevel"/>
    <w:lvl w:ilvl="0" w:tplc="77825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06494">
    <w:abstractNumId w:val="36006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639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