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MADLENA</w:t>
            </w:r>
          </w:p>
          <w:p w:rsidR="00C275A3" w:rsidRDefault="00CA6B74" w:rsidP="00C275A3">
            <w:pPr>
              <w:pStyle w:val="Hallgatokepzes"/>
            </w:pPr>
            <w:r w:rsidRPr="001067CD">
              <w:rPr>
                <w:i/>
              </w:rPr>
              <w:t>madlena.eszter@gmail.com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Árpád Bánhalmi</w:t>
            </w:r>
          </w:p>
          <w:p w:rsidR="00DB4822" w:rsidRDefault="00DB4822" w:rsidP="00BA6BAF">
            <w:pPr>
              <w:pStyle w:val="Konzulensektitulus"/>
            </w:pPr>
            <w:r w:rsidRPr="00DB4822">
              <w:t>senior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Limitations of Large Language Models: Why LLMs are not human replacements?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RNN, LLM, artificial intelligence, large language models</w:t>
      </w:r>
      <w:r>
        <w:t xml:space="preserve"/>
      </w:r>
    </w:p>
    <w:p>
      <w:pPr>
        <w:widowControl w:val="on"/>
        <w:pBdr/>
        <w:spacing w:before="240" w:after="240" w:line="240" w:lineRule="auto"/>
        <w:ind w:left="0" w:right="0"/>
        <w:jc w:val="left"/>
      </w:pPr>
      <w:r>
        <w:rPr>
          <w:color w:val="000000"/>
          <w:sz w:val="24"/>
          <w:szCs w:val="24"/>
        </w:rPr>
        <w:t xml:space="preserve">The thesis presents the background of the development of Large Language Models (LLM). We move from simpler neural networks to LLMs, while presenting the operation of the architectures behind them. This gives us a more nuanced picture of how what we perceive as human is actually the result of the operation of complex statistical functions. Large language models learn from the texts that the creators of these models select, and this allows LLMs to generate correct natural language statements with a high probability, and adapt to different writing styles and domains; but they do not have real understanding, awareness or the ability to form completely original ideas. By examining different aspects, the structure behind them is revealed and within the framework of the thesis, the statement that its limits are actually set by us humans, and it is not a question of awakening to self-awareness, but of carefully fine-tuned mathematical models, is justified. At the end of the thesis, a self-developed recurrent neural network (RNN) is presented, which serves as an experimental basis for understanding how text generation mechanisms essentially work. The presented RNN demonstrates and clearly supports the thesis through concrete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26235">
    <w:multiLevelType w:val="hybridMultilevel"/>
    <w:lvl w:ilvl="0" w:tplc="27043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26235">
    <w:abstractNumId w:val="44726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343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