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KOMLÓ</w:t>
            </w:r>
          </w:p>
          <w:p w:rsidR="00C275A3" w:rsidRDefault="00CA6B74" w:rsidP="00C275A3">
            <w:pPr>
              <w:pStyle w:val="Hallgatokepzes"/>
            </w:pPr>
            <w:r w:rsidRPr="001067CD">
              <w:rPr>
                <w:i/>
              </w:rPr>
              <w:t>komlo.petra@gmail.com</w:t>
            </w:r>
            <w:r w:rsidRPr="001067CD">
              <w:rPr>
                <w:i/>
              </w:rPr>
              <w:br/>
            </w:r>
            <w:r w:rsidR="00A96AEC">
              <w:t>Business Management</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György Hauber</w:t>
            </w:r>
          </w:p>
          <w:p w:rsidR="00DB4822" w:rsidRDefault="00DB4822" w:rsidP="00BA6BAF">
            <w:pPr>
              <w:pStyle w:val="Konzulensektitulus"/>
            </w:pPr>
            <w:r w:rsidRPr="00DB4822">
              <w:t>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Are economics students examples of Homo Oeconomicus?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Behavioral Economics; Economics; Economic Psychology</w:t>
      </w:r>
      <w:r>
        <w:t xml:space="preserve"/>
      </w:r>
    </w:p>
    <w:p>
      <w:pPr>
        <w:widowControl w:val="on"/>
        <w:pBdr/>
        <w:spacing w:before="240" w:after="240" w:line="240" w:lineRule="auto"/>
        <w:ind w:left="0" w:right="0"/>
        <w:jc w:val="left"/>
      </w:pPr>
      <w:r>
        <w:rPr>
          <w:color w:val="000000"/>
          <w:sz w:val="24"/>
          <w:szCs w:val="24"/>
        </w:rPr>
        <w:t xml:space="preserve">Even the classical economists were concerned with accurately defining the concept of "economic man," but the question of which theory would most effectively advance economics remains debated to this day. Initially, economists wrote only about the "economic man," later coining the term Homo Oeconomicus. Today, we have the emergence of behavioral economics, a new branch of economic science that specifically examines the behavior of real people in economic situations, combining insights from psychology and economics.</w:t>
      </w:r>
    </w:p>
    <w:p>
      <w:pPr>
        <w:widowControl w:val="on"/>
        <w:pBdr/>
        <w:spacing w:before="240" w:after="240" w:line="240" w:lineRule="auto"/>
        <w:ind w:left="0" w:right="0"/>
        <w:jc w:val="left"/>
      </w:pPr>
      <w:r>
        <w:rPr>
          <w:color w:val="000000"/>
          <w:sz w:val="24"/>
          <w:szCs w:val="24"/>
        </w:rPr>
        <w:br/>
        <w:t xml:space="preserve">The fact that Homo Oeconomicus does not represent a real person has been proven countless times, so the aim of my thesis is not to re-establish this fact. Instead, my research investigates whether economists and economics university students are closer to the characteristics of Homo Oeconomicus than people who have never studied economics in higher education. The study also examines behavioral patterns characteristic of Homo Oeconomicus and self-assessment along these dimensions.</w:t>
      </w:r>
    </w:p>
    <w:p>
      <w:pPr>
        <w:widowControl w:val="on"/>
        <w:pBdr/>
        <w:spacing w:before="240" w:after="240" w:line="240" w:lineRule="auto"/>
        <w:ind w:left="0" w:right="0"/>
        <w:jc w:val="left"/>
      </w:pPr>
      <w:r>
        <w:rPr>
          <w:color w:val="000000"/>
          <w:sz w:val="24"/>
          <w:szCs w:val="24"/>
        </w:rPr>
        <w:br/>
        <w:t xml:space="preserve">My primary research employed a quantitative approach using a questionnaire. The collected data was analyzed through parametric and non-parametric independence tests. Seven hypotheses were tested. The findings indicate a significant relationship between studying economics in higher education and self-evaluation, excessive confidence, self-interest, and resistance to influence. However, no significant relationship was found between higher economics education and tendencies toward optimization, rationality, or levels of self-control. Secondary research confirmed the differing behaviors of economics students compared to students from other disciplines.</w:t>
      </w:r>
    </w:p>
    <w:p>
      <w:pPr>
        <w:widowControl w:val="on"/>
        <w:pBdr/>
        <w:spacing w:before="240" w:after="240" w:line="240" w:lineRule="auto"/>
        <w:ind w:left="0" w:right="0"/>
        <w:jc w:val="left"/>
      </w:pPr>
      <w:r>
        <w:rPr>
          <w:color w:val="000000"/>
          <w:sz w:val="24"/>
          <w:szCs w:val="24"/>
        </w:rPr>
        <w:br/>
        <w:t xml:space="preserve">The relevance of the research findings lies primarily in the positive character-building effects of studying economics. The relationship between economics studies and self-confidence was demonstrated, suggesting that extending the teaching of economics to broader audiences could be worth considering. In today's world, poor mental health among younger generations is perhaps a more pressing issue than ever before.</w:t>
      </w:r>
    </w:p>
    <w:p>
      <w:pPr>
        <w:widowControl w:val="on"/>
        <w:pBdr/>
        <w:spacing w:before="240" w:after="240" w:line="240" w:lineRule="auto"/>
        <w:ind w:left="0" w:right="0"/>
        <w:jc w:val="left"/>
      </w:pPr>
      <w:r>
        <w:rPr>
          <w:color w:val="000000"/>
          <w:sz w:val="24"/>
          <w:szCs w:val="24"/>
        </w:rPr>
        <w:br/>
        <w:t xml:space="preserve">Of course, I do not believe that expanding economics education would eliminate problems entirely. However, I do believe that if we can even slightly improve young people's self-confidence or reduce their susceptibility to influence, and if this approach helps preserve the health of even one child, it would be worth considering whether the Marshall cross deserves a place on high school blackboards.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93249">
    <w:multiLevelType w:val="hybridMultilevel"/>
    <w:lvl w:ilvl="0" w:tplc="183934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593249">
    <w:abstractNumId w:val="965932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74977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