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NAGY </w:t>
            </w:r>
          </w:p>
          <w:p w:rsidR="00C275A3" w:rsidRDefault="00CA6B74" w:rsidP="00C275A3">
            <w:pPr>
              <w:pStyle w:val="Hallgatokepzes"/>
            </w:pPr>
            <w:r w:rsidRPr="001067CD">
              <w:rPr>
                <w:i/>
              </w:rPr>
              <w:t>nagyadri.08.na@gmail.com</w:t>
            </w:r>
            <w:r w:rsidRPr="001067CD">
              <w:rPr>
                <w:i/>
              </w:rPr>
              <w:br/>
            </w:r>
            <w:r w:rsidR="00A96AEC">
              <w:t>Finance and Accounting</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digitalization in finance awareness and its appereance between generations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finance awareness, digitalization, generations</w:t>
      </w:r>
      <w:r>
        <w:t xml:space="preserve"/>
      </w:r>
    </w:p>
    <w:p>
      <w:pPr>
        <w:widowControl w:val="on"/>
        <w:pBdr/>
        <w:spacing w:before="240" w:after="240" w:line="240" w:lineRule="auto"/>
        <w:ind w:left="0" w:right="0"/>
        <w:jc w:val="left"/>
      </w:pPr>
      <w:r>
        <w:rPr>
          <w:color w:val="000000"/>
          <w:sz w:val="24"/>
          <w:szCs w:val="24"/>
        </w:rPr>
        <w:t xml:space="preserve">In my thesis I examine the impact of digitalisation on financial awareness. One of my main aims is to show how digitalisation is embedded in people's lives, what impact it has on their finances and financial literacy, which tools they use in their everyday lives and how they organise their finances. My other main objective is to compare the members of the generation according to these phenomena.</w:t>
      </w:r>
    </w:p>
    <w:p>
      <w:pPr>
        <w:widowControl w:val="on"/>
        <w:pBdr/>
        <w:spacing w:before="240" w:after="240" w:line="240" w:lineRule="auto"/>
        <w:ind w:left="0" w:right="0"/>
        <w:jc w:val="left"/>
      </w:pPr>
      <w:r>
        <w:rPr>
          <w:color w:val="000000"/>
          <w:sz w:val="24"/>
          <w:szCs w:val="24"/>
        </w:rPr>
        <w:t xml:space="preserve">(H1) People who have already attended some kind of financial course manage their finances consciously, make financial plans, keep track of their expenses and have savings. (H2) Generation X certainly prefers to manage their finances in person, even in a bank branch, as they refrain from the world of the Internet and seek security. (H3) The state should also include financial education/courses in the curriculum of primary school children as part of the effort to increase financial literacy.</w:t>
      </w:r>
    </w:p>
    <w:p>
      <w:pPr>
        <w:widowControl w:val="on"/>
        <w:pBdr/>
        <w:spacing w:before="240" w:after="240" w:line="240" w:lineRule="auto"/>
        <w:ind w:left="0" w:right="0"/>
        <w:jc w:val="left"/>
      </w:pPr>
      <w:r>
        <w:rPr>
          <w:color w:val="000000"/>
          <w:sz w:val="24"/>
          <w:szCs w:val="24"/>
        </w:rPr>
        <w:t xml:space="preserve">For my research, I used a quantitative methodology in the form of a questionnaire. The target audience was members of different generations. As a result, I received 335 evaluable responses. The research tool consisted of closed questions only: single and multiple choice questions, short answer explanatory, Likert scales.</w:t>
      </w:r>
    </w:p>
    <w:p>
      <w:pPr>
        <w:widowControl w:val="on"/>
        <w:pBdr/>
        <w:spacing w:before="240" w:after="240" w:line="240" w:lineRule="auto"/>
        <w:ind w:left="0" w:right="0"/>
        <w:jc w:val="left"/>
      </w:pPr>
      <w:r>
        <w:rPr>
          <w:color w:val="000000"/>
          <w:sz w:val="24"/>
          <w:szCs w:val="24"/>
        </w:rPr>
        <w:t xml:space="preserve">The analyses in this thesis were conducted using Microsoft Excel and SPSS statistical software packages. When selecting the analyses and methodology, I paid attention to the appropriate cleaning and structuring of the data. Based on my questionnaire, I also conducted cross tabulation analyses between two variables to examine whether a significant relationship was found and the strength of the relationship between the variables. In addition, I used decision trees to evaluate my research, for which I assumed discrete inputs, using classification learning. I focused on binary classification, where only true (positive) and false (negative) examples exist. I used these methods to test my hypotheses.</w:t>
      </w:r>
    </w:p>
    <w:p>
      <w:pPr>
        <w:widowControl w:val="on"/>
        <w:pBdr/>
        <w:spacing w:before="240" w:after="240" w:line="240" w:lineRule="auto"/>
        <w:ind w:left="0" w:right="0"/>
        <w:jc w:val="left"/>
      </w:pPr>
      <w:r>
        <w:rPr>
          <w:color w:val="000000"/>
          <w:sz w:val="24"/>
          <w:szCs w:val="24"/>
        </w:rPr>
        <w:t xml:space="preserve">My research has proven that in a financial and digital world, financial literacy is almost the most important aspect of self-care and knowledge and use of financial products, which are qualities that need to be developed, improved and enhanced.</w:t>
      </w:r>
      <w:r>
        <w:rPr>
          <w:color w:val="000000"/>
          <w:sz w:val="24"/>
          <w:szCs w:val="24"/>
        </w:rPr>
        <w:br/>
        <w:t xml:space="preserve">Through my thesis, we can get a realistic picture of how digitalisation is impacting our financial awareness and the management of our finances.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37210">
    <w:multiLevelType w:val="hybridMultilevel"/>
    <w:lvl w:ilvl="0" w:tplc="34953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37210">
    <w:abstractNumId w:val="74537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837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