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CZINE VANDA</w:t>
            </w:r>
          </w:p>
          <w:p w:rsidR="00C275A3" w:rsidRDefault="00CA6B74" w:rsidP="00C275A3">
            <w:pPr>
              <w:pStyle w:val="Hallgatokepzes"/>
            </w:pPr>
            <w:r w:rsidRPr="001067CD">
              <w:rPr>
                <w:i/>
              </w:rPr>
              <w:t>vandaczine@gmail.com</w:t>
            </w:r>
            <w:r w:rsidRPr="001067CD">
              <w:rPr>
                <w:i/>
              </w:rPr>
              <w:br/>
            </w:r>
            <w:r w:rsidR="00A96AEC">
              <w:t>Számvitel</w:t>
            </w:r>
            <w:r w:rsidR="00A96AEC">
              <w:br/>
            </w:r>
            <w:r w:rsidR="00E77B23">
              <w:t>MA, 4.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Németh Krisztina</w:t>
            </w:r>
          </w:p>
          <w:p w:rsidR="00DB4822" w:rsidRDefault="00DB4822" w:rsidP="00BA6BAF">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hazai magánegészségügyi intézmények kontrolling megoldásai - különös tekintettel egy magán szemészetre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kontrolling; kontrolling rendszerek; egészségügyi kontrolling; magán egészségügy;</w:t>
      </w:r>
      <w:r>
        <w:t xml:space="preserve"/>
      </w:r>
    </w:p>
    <w:p>
      <w:pPr>
        <w:widowControl w:val="on"/>
        <w:pBdr/>
        <w:spacing w:before="240" w:after="240" w:line="240" w:lineRule="auto"/>
        <w:ind w:left="0" w:right="0"/>
        <w:jc w:val="left"/>
      </w:pPr>
      <w:r>
        <w:rPr>
          <w:color w:val="000000"/>
          <w:sz w:val="24"/>
          <w:szCs w:val="24"/>
        </w:rPr>
        <w:t xml:space="preserve">A magyar egészségügyi ellátás egy gyakori téma hazánkban. Az állami egészségügy mellett a magánegészségügy is egyre nagyobb szerepet vállal az ellátások biztosításában. Mivel egy folyamatosan bővülő szolgáltatási szektorról van szó, ezért fontos, hogy gördülékenyen tudjon működni. Ehhez nyújthat segítséget a kontrolling.</w:t>
      </w:r>
      <w:r>
        <w:rPr>
          <w:color w:val="000000"/>
          <w:sz w:val="24"/>
          <w:szCs w:val="24"/>
        </w:rPr>
        <w:br/>
        <w:t xml:space="preserve">Az egészségügyi intézmények működésük során bizonyos kontrolling építőelemeket alkalmaznak. Az egészségügyi kontrolling számos aspektusban átfedésbe tehető az üzleti szféra által alkalmazott kontrollinggal. Azonban az egészségügyben a szakmai-etikai szemlélet jellemzően nagyobb hangsúllyal van jelen, mint a pénzügyi-üzleti, profitorientált hozzáállás. Egy jól működő egészségügyi kontrolling rendszer megfelelő hidat, platformot biztosíthat a különböző szemléletek közös nevezőre való hozásában.</w:t>
      </w:r>
      <w:r>
        <w:rPr>
          <w:color w:val="000000"/>
          <w:sz w:val="24"/>
          <w:szCs w:val="24"/>
        </w:rPr>
        <w:br/>
        <w:t xml:space="preserve">A dolgozatomban bemutatásra kerül a kontrolling, a hazai egészségügyi intézmények által hasznosítható kontrollingrendszer javaslatok, megoldások, különös tekintettel egy hazai magánegészségügyi intézményre. Meglátásom szerint az egészségügyi intézményeknek különösen fontos, hogy időben felkészüljenek az előttük álló kihívásokra és az erőforrások megfelelő allokálására, felhasználására a folyamatos működés érdekében. A szemészeti ellátás kontrolling megközelítései, tehát tervezhetőség, elemzés és értékelhetőség szempontja alapján, hogyan valósulhat meg a gyakorlatban?</w:t>
      </w:r>
      <w:r>
        <w:rPr>
          <w:color w:val="000000"/>
          <w:sz w:val="24"/>
          <w:szCs w:val="24"/>
        </w:rPr>
        <w:br/>
        <w:t xml:space="preserve">A dolgozat elkészítése során primer és szekunder kutatási technikákkal éltem, mivel közvetlen vezetőségi interjúk alapján próbáltam felmérni a kontrolling lehetőségéről rendelkezésre álló ismereteket, valamint az alkalmazásának gyakorlati megvalósulását. A szekunder kutatási módszerek esetében pedig szakirodalom, folyóiratok, szakcikkek nyújtottak segítséget a témakör feltárásához szükséges háttérismeretekkel, példákkal egyaránt. A kutatásom során elért eredmények bemutatásra kerülnek, melyek alapján a jövőre nézve építő jellegű javaslatok, továbbá a jövőben esetlegesen alkalmazandó eszközök, megközelítések, megoldások a magánegészségügyi intézmények számára nagy hasznossággal bírhatnak.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481929">
    <w:multiLevelType w:val="hybridMultilevel"/>
    <w:lvl w:ilvl="0" w:tplc="35468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481929">
    <w:abstractNumId w:val="89481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432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