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VANDA CZINE</w:t>
            </w:r>
          </w:p>
          <w:p w:rsidR="00C275A3" w:rsidRDefault="00CA6B74" w:rsidP="00C275A3">
            <w:pPr>
              <w:pStyle w:val="Hallgatokepzes"/>
            </w:pPr>
            <w:r w:rsidRPr="001067CD">
              <w:rPr>
                <w:i/>
              </w:rPr>
              <w:t>vandaczine@gmail.com</w:t>
            </w:r>
            <w:r w:rsidRPr="001067CD">
              <w:rPr>
                <w:i/>
              </w:rPr>
              <w:br/>
            </w:r>
            <w:r w:rsidR="00A96AEC">
              <w:t>Accounting</w:t>
            </w:r>
            <w:r w:rsidR="00A96AEC">
              <w:br/>
            </w:r>
            <w:r w:rsidR="00E77B23">
              <w:t>MA, 4.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Németh, PhD</w:t>
            </w:r>
          </w:p>
          <w:p w:rsidR="00DB4822" w:rsidRDefault="00DB4822" w:rsidP="00BA6BAF">
            <w:pPr>
              <w:pStyle w:val="Konzulensektitulus"/>
            </w:pPr>
            <w:r w:rsidRPr="00DB4822">
              <w:t>collage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Controlling solutions of the Hungarian Private Healthcare Institutes - especially an Eye center's Solutions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controlling; management control system; private healthcare;</w:t>
      </w:r>
      <w:r>
        <w:t xml:space="preserve"/>
      </w:r>
    </w:p>
    <w:p>
      <w:pPr>
        <w:widowControl w:val="on"/>
        <w:pBdr/>
        <w:spacing w:before="240" w:after="240" w:line="240" w:lineRule="auto"/>
        <w:ind w:left="0" w:right="0"/>
        <w:jc w:val="left"/>
      </w:pPr>
      <w:r>
        <w:rPr>
          <w:color w:val="000000"/>
          <w:sz w:val="24"/>
          <w:szCs w:val="24"/>
        </w:rPr>
        <w:t xml:space="preserve">Hungarian healthcare is a common topic in our country. In addition to public health care, private health care is also playing an increasing role. As it is an ever-expanding service sector, it is important to operate smoothly. Controlling can help.</w:t>
      </w:r>
      <w:r>
        <w:rPr>
          <w:color w:val="000000"/>
          <w:sz w:val="24"/>
          <w:szCs w:val="24"/>
        </w:rPr>
        <w:br/>
        <w:t xml:space="preserve">Healthcare institutions use certain controlling building blocks in their operations. In many aspects, healthcare controlling can overlap with the controlling used by the business sector. However, in the health sector, the professional-ethical approach tends to be more pronounced than the financial-business, profit-oriented approach. A well-functioning healthcare controlling system can provide a good bridge and platform for bringing different perspectives together.</w:t>
      </w:r>
      <w:r>
        <w:rPr>
          <w:color w:val="000000"/>
          <w:sz w:val="24"/>
          <w:szCs w:val="24"/>
        </w:rPr>
        <w:br/>
        <w:t xml:space="preserve">In my thesis, I will present the controlling system, suggestions and solutions that can be used by domestic healthcare institutions, with a special focus on a domestic private healthcare institution. In my view, it is particularly important for healthcare institutions to prepare themselves in time for the challenges they face and to allocate and use resources appropriately to ensure continuity of operations. How can controlling approaches to eye care, i.e. in terms of planning, analysis, and evaluation, be implemented in practice?</w:t>
      </w:r>
      <w:r>
        <w:rPr>
          <w:color w:val="000000"/>
          <w:sz w:val="24"/>
          <w:szCs w:val="24"/>
        </w:rPr>
        <w:br/>
        <w:t xml:space="preserve">In preparing this thesis, I used primary and secondary research techniques, as I used direct management interviews to assess the available knowledge on the possibility of controlling and the practical implementation of its application. In the case of secondary research methods, literature, journals, and articles were used to provide background knowledge and examples to explore the topic. The results of my research will be presented, which will provide constructive suggestions for the future, as well as tools, approaches, and solutions that may be applicable in the future, and may be of great use to private healthcare 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31712">
    <w:multiLevelType w:val="hybridMultilevel"/>
    <w:lvl w:ilvl="0" w:tplc="35345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31712">
    <w:abstractNumId w:val="251317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127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