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DORINA BIRÓ</w:t>
            </w:r>
          </w:p>
          <w:p w:rsidR="00C275A3" w:rsidRDefault="00CA6B74" w:rsidP="00C275A3">
            <w:pPr>
              <w:pStyle w:val="Hallgatokepzes"/>
            </w:pPr>
            <w:r w:rsidRPr="001067CD">
              <w:rPr>
                <w:i/>
              </w:rPr>
              <w:t>birodorina0113@gmail.com</w:t>
            </w:r>
            <w:r w:rsidRPr="001067CD">
              <w:rPr>
                <w:i/>
              </w:rPr>
              <w:br/>
            </w:r>
            <w:r w:rsidR="00A96AEC">
              <w:t>International business ecnomics</w:t>
            </w:r>
            <w:r w:rsidR="00A96AEC">
              <w:br/>
            </w:r>
            <w:r w:rsidR="00E77B23">
              <w:t>BA, 5. semester</w:t>
            </w:r>
          </w:p>
          <w:p w:rsidR="00C265CE" w:rsidRPr="009E5FF1" w:rsidRDefault="00E77B23" w:rsidP="00BA6BAF">
            <w:pPr>
              <w:pStyle w:val="Hallgatointezmeny-kar"/>
              <w:rPr>
                <w:b/>
                <w:caps/>
              </w:rPr>
            </w:pPr>
            <w:r>
              <w:t>Budapest Business University</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Csilla Czeglédi</w:t>
            </w:r>
          </w:p>
          <w:p w:rsidR="00DB4822" w:rsidRDefault="00DB4822" w:rsidP="00BA6BAF">
            <w:pPr>
              <w:pStyle w:val="Konzulensektitulus"/>
            </w:pPr>
            <w:r w:rsidRPr="00DB4822">
              <w:t>associate professor,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question of work-life balance among Hungarian employees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work-life balance; Hungarian employees</w:t>
      </w:r>
      <w:r>
        <w:t xml:space="preserve"/>
      </w:r>
    </w:p>
    <w:p>
      <w:pPr>
        <w:widowControl w:val="on"/>
        <w:pBdr/>
        <w:spacing w:before="240" w:after="240" w:line="240" w:lineRule="auto"/>
        <w:ind w:left="0" w:right="0"/>
        <w:jc w:val="left"/>
      </w:pPr>
      <w:r>
        <w:rPr>
          <w:color w:val="000000"/>
          <w:sz w:val="24"/>
          <w:szCs w:val="24"/>
        </w:rPr>
        <w:t xml:space="preserve">The topic of my thesis is the creation and maintenance of work-life balance among Hungarian employees engaged in paid work, with particular emphasis on the differences between men and women, the situation of parents, and employees in managerial positions. The main goal of my thesis is to explore the tools that can facilitate the establishment of work-life balance for Hungarian employees.</w:t>
      </w:r>
    </w:p>
    <w:p>
      <w:pPr>
        <w:widowControl w:val="on"/>
        <w:pBdr/>
        <w:spacing w:before="240" w:after="240" w:line="240" w:lineRule="auto"/>
        <w:ind w:left="0" w:right="0"/>
        <w:jc w:val="left"/>
      </w:pPr>
      <w:r>
        <w:rPr>
          <w:color w:val="000000"/>
          <w:sz w:val="24"/>
          <w:szCs w:val="24"/>
        </w:rPr>
        <w:t xml:space="preserve">In the first part of my thesis, I examined the concept of work-life balance and briefly reviewed its historical background. Following this, I explored previous theories on work-life balance research. I then continued by analyzing the impact of corporate culture and company policies on work-life balance and examined the domestic aspects of the topic. The main objective of my thesis was to investigate measures that support the creation of balance. My work primarily focused on individual solutions, which are influenced by corporate policies and state regulations.</w:t>
      </w:r>
    </w:p>
    <w:p>
      <w:pPr>
        <w:widowControl w:val="on"/>
        <w:pBdr/>
        <w:spacing w:before="240" w:after="240" w:line="240" w:lineRule="auto"/>
        <w:ind w:left="0" w:right="0"/>
        <w:jc w:val="left"/>
      </w:pPr>
      <w:r>
        <w:rPr>
          <w:color w:val="000000"/>
          <w:sz w:val="24"/>
          <w:szCs w:val="24"/>
        </w:rPr>
        <w:t xml:space="preserve">As part of my primary research, I conducted a questionnaire survey (N=152) to test my research hypotheses. The main research questions aimed to identify what work-life balance means to Hungarian employees and what steps individuals can take to achieve such a state. In this context, I examined the availability of flexible work arrangements in different employment categories. Regarding gender differences, I analyzed the variations in establishing and maintaining work-life balance. Additionally, I observed the situation of parents, focusing on the availability and utilization of measures that support their work-life balance.</w:t>
      </w:r>
    </w:p>
    <w:p>
      <w:pPr>
        <w:widowControl w:val="on"/>
        <w:pBdr/>
        <w:spacing w:before="240" w:after="240" w:line="240" w:lineRule="auto"/>
        <w:ind w:left="0" w:right="0"/>
        <w:jc w:val="left"/>
      </w:pPr>
      <w:r>
        <w:rPr>
          <w:color w:val="000000"/>
          <w:sz w:val="24"/>
          <w:szCs w:val="24"/>
        </w:rPr>
        <w:t xml:space="preserve">The research findings revealed that flexible work arrangements are only available to certain employees, although they could provide solutions for many. The most significant gender difference is in the establishment of boundaries between work and private life. Moreover, employees primarily consider the time factor when defining work-life balance.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659552">
    <w:multiLevelType w:val="hybridMultilevel"/>
    <w:lvl w:ilvl="0" w:tplc="62180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659552">
    <w:abstractNumId w:val="106595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77274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